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7C7E" w14:textId="11D37FF9" w:rsidR="001D4683" w:rsidRPr="001D4683" w:rsidRDefault="00B35C3F" w:rsidP="001D4683">
      <w:pPr>
        <w:autoSpaceDE w:val="0"/>
        <w:autoSpaceDN w:val="0"/>
        <w:adjustRightInd w:val="0"/>
        <w:spacing w:after="0" w:line="240" w:lineRule="auto"/>
        <w:rPr>
          <w:rFonts w:ascii="Calibri" w:hAnsi="Calibri" w:cs="Calibri"/>
        </w:rPr>
      </w:pPr>
      <w:sdt>
        <w:sdtPr>
          <w:rPr>
            <w:rFonts w:ascii="Calibri" w:hAnsi="Calibri" w:cs="Calibri"/>
          </w:rPr>
          <w:id w:val="1509569178"/>
          <w:placeholder>
            <w:docPart w:val="DefaultPlaceholder_-1854013438"/>
          </w:placeholder>
          <w:showingPlcHdr/>
          <w:dropDownList>
            <w:listItem w:value="Choose an item."/>
          </w:dropDownList>
        </w:sdtPr>
        <w:sdtContent>
          <w:r w:rsidRPr="00C92977">
            <w:rPr>
              <w:rStyle w:val="PlaceholderText"/>
            </w:rPr>
            <w:t>Choose an item.</w:t>
          </w:r>
        </w:sdtContent>
      </w:sdt>
      <w:sdt>
        <w:sdtPr>
          <w:rPr>
            <w:rFonts w:ascii="Calibri" w:hAnsi="Calibri" w:cs="Calibri"/>
          </w:rPr>
          <w:alias w:val="Insurance Co Name"/>
          <w:tag w:val="Insurance Co Name"/>
          <w:id w:val="-1608345664"/>
          <w:placeholder>
            <w:docPart w:val="B6CEC203104746428800998E02630A0E"/>
          </w:placeholder>
          <w:showingPlcHdr/>
        </w:sdtPr>
        <w:sdtEndPr/>
        <w:sdtContent>
          <w:r w:rsidR="001D4683" w:rsidRPr="001D4683">
            <w:rPr>
              <w:color w:val="808080"/>
            </w:rPr>
            <w:t>Insurance Co Name</w:t>
          </w:r>
        </w:sdtContent>
      </w:sdt>
    </w:p>
    <w:sdt>
      <w:sdtPr>
        <w:rPr>
          <w:rFonts w:ascii="Calibri" w:hAnsi="Calibri" w:cs="Calibri"/>
          <w:color w:val="2B579A"/>
          <w:shd w:val="clear" w:color="auto" w:fill="E6E6E6"/>
        </w:rPr>
        <w:alias w:val="Insurance Co Address"/>
        <w:tag w:val="Insurance Co Address"/>
        <w:id w:val="1126972536"/>
        <w:placeholder>
          <w:docPart w:val="FC49BE2B9E444CBB972F4950E6E43036"/>
        </w:placeholder>
        <w:showingPlcHdr/>
      </w:sdtPr>
      <w:sdtEndPr/>
      <w:sdtContent>
        <w:p w14:paraId="48DFA3F2" w14:textId="77777777" w:rsidR="001D4683" w:rsidRPr="001D4683" w:rsidRDefault="001D4683" w:rsidP="001D4683">
          <w:pPr>
            <w:autoSpaceDE w:val="0"/>
            <w:autoSpaceDN w:val="0"/>
            <w:adjustRightInd w:val="0"/>
            <w:spacing w:after="0" w:line="240" w:lineRule="auto"/>
            <w:rPr>
              <w:rFonts w:ascii="Calibri" w:hAnsi="Calibri" w:cs="Calibri"/>
            </w:rPr>
          </w:pPr>
          <w:r w:rsidRPr="001D4683">
            <w:rPr>
              <w:color w:val="808080"/>
            </w:rPr>
            <w:t>Insurance Co Address</w:t>
          </w:r>
        </w:p>
      </w:sdtContent>
    </w:sdt>
    <w:p w14:paraId="46A16144" w14:textId="77777777" w:rsidR="001D4683" w:rsidRPr="001D4683" w:rsidRDefault="001D4683" w:rsidP="001D4683">
      <w:pPr>
        <w:autoSpaceDE w:val="0"/>
        <w:autoSpaceDN w:val="0"/>
        <w:adjustRightInd w:val="0"/>
        <w:spacing w:after="0" w:line="240" w:lineRule="auto"/>
        <w:rPr>
          <w:rFonts w:ascii="Calibri" w:hAnsi="Calibri" w:cs="Calibri"/>
        </w:rPr>
      </w:pPr>
    </w:p>
    <w:p w14:paraId="381D4C30" w14:textId="3165D72D" w:rsidR="001D4683" w:rsidRPr="001D4683" w:rsidRDefault="001D4683" w:rsidP="001D4683">
      <w:pPr>
        <w:autoSpaceDE w:val="0"/>
        <w:autoSpaceDN w:val="0"/>
        <w:adjustRightInd w:val="0"/>
        <w:spacing w:after="0" w:line="240" w:lineRule="auto"/>
        <w:rPr>
          <w:rFonts w:ascii="Calibri" w:hAnsi="Calibri" w:cs="Calibri"/>
        </w:rPr>
      </w:pPr>
      <w:r w:rsidRPr="001D4683">
        <w:rPr>
          <w:rFonts w:ascii="Calibri" w:hAnsi="Calibri" w:cs="Calibri"/>
          <w:color w:val="2B579A"/>
          <w:shd w:val="clear" w:color="auto" w:fill="E6E6E6"/>
        </w:rPr>
        <w:fldChar w:fldCharType="begin"/>
      </w:r>
      <w:r w:rsidRPr="001D4683">
        <w:rPr>
          <w:rFonts w:ascii="Calibri" w:hAnsi="Calibri" w:cs="Calibri"/>
        </w:rPr>
        <w:instrText xml:space="preserve"> DATE \@ "MMMM d, yyyy" </w:instrText>
      </w:r>
      <w:r w:rsidRPr="001D4683">
        <w:rPr>
          <w:rFonts w:ascii="Calibri" w:hAnsi="Calibri" w:cs="Calibri"/>
          <w:color w:val="2B579A"/>
          <w:shd w:val="clear" w:color="auto" w:fill="E6E6E6"/>
        </w:rPr>
        <w:fldChar w:fldCharType="separate"/>
      </w:r>
      <w:r w:rsidR="00B35C3F">
        <w:rPr>
          <w:rFonts w:ascii="Calibri" w:hAnsi="Calibri" w:cs="Calibri"/>
          <w:noProof/>
        </w:rPr>
        <w:t>August 11, 2023</w:t>
      </w:r>
      <w:r w:rsidRPr="001D4683">
        <w:rPr>
          <w:rFonts w:ascii="Calibri" w:hAnsi="Calibri" w:cs="Calibri"/>
          <w:color w:val="2B579A"/>
          <w:shd w:val="clear" w:color="auto" w:fill="E6E6E6"/>
        </w:rPr>
        <w:fldChar w:fldCharType="end"/>
      </w:r>
    </w:p>
    <w:p w14:paraId="5700A926" w14:textId="77777777" w:rsidR="001D4683" w:rsidRPr="001D4683" w:rsidRDefault="001D4683" w:rsidP="001D4683">
      <w:pPr>
        <w:autoSpaceDE w:val="0"/>
        <w:autoSpaceDN w:val="0"/>
        <w:adjustRightInd w:val="0"/>
        <w:spacing w:after="0" w:line="240" w:lineRule="auto"/>
        <w:rPr>
          <w:rFonts w:ascii="Calibri" w:hAnsi="Calibri" w:cs="Calibri"/>
        </w:rPr>
      </w:pPr>
    </w:p>
    <w:p w14:paraId="4F65FD3B" w14:textId="77777777" w:rsidR="001D4683" w:rsidRPr="001D4683" w:rsidRDefault="001D4683" w:rsidP="001D4683">
      <w:pPr>
        <w:autoSpaceDE w:val="0"/>
        <w:autoSpaceDN w:val="0"/>
        <w:adjustRightInd w:val="0"/>
        <w:spacing w:after="0" w:line="240" w:lineRule="auto"/>
        <w:rPr>
          <w:rFonts w:ascii="Calibri" w:hAnsi="Calibri" w:cs="Calibri"/>
        </w:rPr>
      </w:pPr>
      <w:r w:rsidRPr="001D4683">
        <w:rPr>
          <w:rFonts w:ascii="Calibri" w:hAnsi="Calibri" w:cs="Calibri"/>
        </w:rPr>
        <w:t xml:space="preserve">Re: </w:t>
      </w:r>
      <w:r w:rsidRPr="001D4683">
        <w:rPr>
          <w:rFonts w:ascii="Calibri" w:hAnsi="Calibri" w:cs="Calibri"/>
        </w:rPr>
        <w:tab/>
        <w:t>Name:</w:t>
      </w:r>
      <w:r w:rsidRPr="001D4683">
        <w:rPr>
          <w:rFonts w:ascii="Calibri" w:hAnsi="Calibri" w:cs="Calibri"/>
        </w:rPr>
        <w:tab/>
      </w:r>
      <w:r w:rsidRPr="001D4683">
        <w:rPr>
          <w:rFonts w:ascii="Calibri" w:hAnsi="Calibri" w:cs="Calibri"/>
        </w:rPr>
        <w:tab/>
      </w:r>
      <w:sdt>
        <w:sdtPr>
          <w:rPr>
            <w:rFonts w:ascii="Calibri" w:hAnsi="Calibri" w:cs="Calibri"/>
            <w:color w:val="2B579A"/>
            <w:shd w:val="clear" w:color="auto" w:fill="E6E6E6"/>
          </w:rPr>
          <w:id w:val="-1513909261"/>
          <w:placeholder>
            <w:docPart w:val="0C2A236AEF91432DB55929B67FA2D9AB"/>
          </w:placeholder>
          <w:showingPlcHdr/>
        </w:sdtPr>
        <w:sdtEndPr/>
        <w:sdtContent>
          <w:r w:rsidRPr="001D4683">
            <w:rPr>
              <w:color w:val="808080"/>
            </w:rPr>
            <w:t>Patient Name</w:t>
          </w:r>
        </w:sdtContent>
      </w:sdt>
      <w:r w:rsidRPr="001D4683">
        <w:rPr>
          <w:rFonts w:ascii="Calibri" w:hAnsi="Calibri" w:cs="Calibri"/>
        </w:rPr>
        <w:tab/>
      </w:r>
      <w:r w:rsidRPr="001D4683">
        <w:rPr>
          <w:rFonts w:ascii="Calibri" w:hAnsi="Calibri" w:cs="Calibri"/>
        </w:rPr>
        <w:tab/>
      </w:r>
      <w:r w:rsidRPr="001D4683">
        <w:rPr>
          <w:rFonts w:ascii="Calibri" w:hAnsi="Calibri" w:cs="Calibri"/>
        </w:rPr>
        <w:tab/>
      </w:r>
    </w:p>
    <w:p w14:paraId="16B0A5E4" w14:textId="77777777" w:rsidR="001D4683" w:rsidRPr="001D4683" w:rsidRDefault="001D4683" w:rsidP="001D4683">
      <w:pPr>
        <w:autoSpaceDE w:val="0"/>
        <w:autoSpaceDN w:val="0"/>
        <w:adjustRightInd w:val="0"/>
        <w:spacing w:after="0" w:line="240" w:lineRule="auto"/>
        <w:ind w:firstLine="720"/>
        <w:rPr>
          <w:rFonts w:ascii="Calibri" w:hAnsi="Calibri" w:cs="Calibri"/>
        </w:rPr>
      </w:pPr>
      <w:r w:rsidRPr="001D4683">
        <w:rPr>
          <w:rFonts w:ascii="Calibri" w:hAnsi="Calibri" w:cs="Calibri"/>
        </w:rPr>
        <w:t xml:space="preserve">DOB: </w:t>
      </w:r>
      <w:r w:rsidRPr="001D4683">
        <w:rPr>
          <w:rFonts w:ascii="Calibri" w:hAnsi="Calibri" w:cs="Calibri"/>
        </w:rPr>
        <w:tab/>
      </w:r>
      <w:r w:rsidRPr="001D4683">
        <w:rPr>
          <w:rFonts w:ascii="Calibri" w:hAnsi="Calibri" w:cs="Calibri"/>
        </w:rPr>
        <w:tab/>
      </w:r>
      <w:sdt>
        <w:sdtPr>
          <w:rPr>
            <w:rFonts w:ascii="Calibri" w:hAnsi="Calibri" w:cs="Calibri"/>
            <w:color w:val="2B579A"/>
            <w:shd w:val="clear" w:color="auto" w:fill="E6E6E6"/>
          </w:rPr>
          <w:id w:val="-908836024"/>
          <w:placeholder>
            <w:docPart w:val="BE80CC6902E34B6C8B531370D43F0EE0"/>
          </w:placeholder>
          <w:showingPlcHdr/>
        </w:sdtPr>
        <w:sdtEndPr/>
        <w:sdtContent>
          <w:r w:rsidRPr="001D4683">
            <w:rPr>
              <w:color w:val="808080"/>
            </w:rPr>
            <w:t>Enter date of birth</w:t>
          </w:r>
        </w:sdtContent>
      </w:sdt>
      <w:r w:rsidRPr="001D4683">
        <w:rPr>
          <w:rFonts w:ascii="Calibri" w:hAnsi="Calibri" w:cs="Calibri"/>
        </w:rPr>
        <w:tab/>
      </w:r>
    </w:p>
    <w:p w14:paraId="11D8CD0F" w14:textId="77777777" w:rsidR="001D4683" w:rsidRPr="001D4683" w:rsidRDefault="001D4683" w:rsidP="001D4683">
      <w:pPr>
        <w:autoSpaceDE w:val="0"/>
        <w:autoSpaceDN w:val="0"/>
        <w:adjustRightInd w:val="0"/>
        <w:spacing w:after="0" w:line="240" w:lineRule="auto"/>
        <w:ind w:firstLine="720"/>
        <w:rPr>
          <w:rFonts w:ascii="Calibri" w:hAnsi="Calibri" w:cs="Calibri"/>
        </w:rPr>
      </w:pPr>
      <w:r w:rsidRPr="001D4683">
        <w:rPr>
          <w:rFonts w:ascii="Calibri" w:hAnsi="Calibri" w:cs="Calibri"/>
        </w:rPr>
        <w:t>Account #:</w:t>
      </w:r>
      <w:r w:rsidRPr="001D4683">
        <w:rPr>
          <w:rFonts w:ascii="Calibri" w:hAnsi="Calibri" w:cs="Calibri"/>
        </w:rPr>
        <w:tab/>
      </w:r>
      <w:sdt>
        <w:sdtPr>
          <w:rPr>
            <w:rFonts w:ascii="Calibri" w:hAnsi="Calibri" w:cs="Calibri"/>
            <w:color w:val="2B579A"/>
            <w:shd w:val="clear" w:color="auto" w:fill="E6E6E6"/>
          </w:rPr>
          <w:id w:val="-941070261"/>
          <w:placeholder>
            <w:docPart w:val="50FF1368B35B400E86E317DEE93C14B2"/>
          </w:placeholder>
          <w:showingPlcHdr/>
        </w:sdtPr>
        <w:sdtEndPr/>
        <w:sdtContent>
          <w:r w:rsidRPr="001D4683">
            <w:rPr>
              <w:color w:val="808080"/>
            </w:rPr>
            <w:t>Enter insurance company account number</w:t>
          </w:r>
        </w:sdtContent>
      </w:sdt>
      <w:r w:rsidRPr="001D4683">
        <w:rPr>
          <w:rFonts w:ascii="Calibri" w:hAnsi="Calibri" w:cs="Calibri"/>
        </w:rPr>
        <w:tab/>
      </w:r>
    </w:p>
    <w:p w14:paraId="453F78E3" w14:textId="77777777" w:rsidR="001D4683" w:rsidRPr="001D4683" w:rsidRDefault="001D4683" w:rsidP="001D4683">
      <w:pPr>
        <w:autoSpaceDE w:val="0"/>
        <w:autoSpaceDN w:val="0"/>
        <w:adjustRightInd w:val="0"/>
        <w:spacing w:after="0" w:line="240" w:lineRule="auto"/>
        <w:rPr>
          <w:rFonts w:ascii="Calibri" w:hAnsi="Calibri" w:cs="Calibri"/>
          <w:sz w:val="20"/>
          <w:szCs w:val="20"/>
        </w:rPr>
      </w:pPr>
    </w:p>
    <w:p w14:paraId="2F0D7E66" w14:textId="77777777" w:rsidR="001D4683" w:rsidRPr="001D4683" w:rsidRDefault="001D4683" w:rsidP="001D4683">
      <w:pPr>
        <w:autoSpaceDE w:val="0"/>
        <w:autoSpaceDN w:val="0"/>
        <w:adjustRightInd w:val="0"/>
        <w:spacing w:after="0" w:line="240" w:lineRule="auto"/>
        <w:rPr>
          <w:rFonts w:ascii="Calibri" w:hAnsi="Calibri" w:cs="Calibri"/>
        </w:rPr>
      </w:pPr>
      <w:r w:rsidRPr="001D4683">
        <w:rPr>
          <w:rFonts w:ascii="Calibri" w:hAnsi="Calibri" w:cs="Calibri"/>
        </w:rPr>
        <w:t>To Whom It May Concern:</w:t>
      </w:r>
    </w:p>
    <w:p w14:paraId="7DDABBC6" w14:textId="77777777" w:rsidR="0084552B" w:rsidRPr="0084552B" w:rsidRDefault="0084552B" w:rsidP="0084552B">
      <w:pPr>
        <w:pStyle w:val="Default"/>
        <w:rPr>
          <w:rFonts w:asciiTheme="minorHAnsi" w:hAnsiTheme="minorHAnsi" w:cstheme="minorHAnsi"/>
          <w:sz w:val="23"/>
          <w:szCs w:val="23"/>
        </w:rPr>
      </w:pPr>
    </w:p>
    <w:p w14:paraId="5EFE03EC" w14:textId="3F9BF373" w:rsidR="003A7A89" w:rsidRPr="00B43CE0" w:rsidRDefault="000E58BD" w:rsidP="585179C2">
      <w:pPr>
        <w:pStyle w:val="Default"/>
        <w:rPr>
          <w:rFonts w:asciiTheme="minorHAnsi" w:hAnsiTheme="minorHAnsi" w:cstheme="minorBidi"/>
          <w:sz w:val="23"/>
          <w:szCs w:val="23"/>
        </w:rPr>
      </w:pPr>
      <w:r w:rsidRPr="585179C2">
        <w:rPr>
          <w:rFonts w:asciiTheme="minorHAnsi" w:hAnsiTheme="minorHAnsi" w:cstheme="minorBidi"/>
          <w:sz w:val="23"/>
          <w:szCs w:val="23"/>
        </w:rPr>
        <w:t xml:space="preserve">This letter is to support an appeal for </w:t>
      </w:r>
      <w:sdt>
        <w:sdtPr>
          <w:rPr>
            <w:rFonts w:asciiTheme="minorHAnsi" w:hAnsiTheme="minorHAnsi" w:cstheme="minorBidi"/>
            <w:color w:val="2B579A"/>
            <w:sz w:val="23"/>
            <w:szCs w:val="23"/>
            <w:shd w:val="clear" w:color="auto" w:fill="E6E6E6"/>
          </w:rPr>
          <w:id w:val="718710699"/>
          <w:placeholder>
            <w:docPart w:val="3A51E921779642A9904D5ED74D632C09"/>
          </w:placeholder>
          <w:showingPlcHdr/>
          <w:comboBox>
            <w:listItem w:value="Choose an item."/>
            <w:listItem w:displayText="reconsideration of your denial of coverage for" w:value="reconsideration of your denial of coverage for"/>
            <w:listItem w:displayText="continuation of coverage for" w:value="continuation of coverage for"/>
            <w:listItem w:displayText="pre-authorization for" w:value="pre-authorization for"/>
          </w:comboBox>
        </w:sdtPr>
        <w:sdtEndPr/>
        <w:sdtContent>
          <w:r w:rsidR="00B43CE0">
            <w:rPr>
              <w:rStyle w:val="PlaceholderText"/>
              <w:sz w:val="23"/>
              <w:szCs w:val="23"/>
            </w:rPr>
            <w:t>c</w:t>
          </w:r>
          <w:r w:rsidR="00CA7693" w:rsidRPr="00B43CE0">
            <w:rPr>
              <w:rStyle w:val="PlaceholderText"/>
              <w:sz w:val="23"/>
              <w:szCs w:val="23"/>
            </w:rPr>
            <w:t>hoose a reason</w:t>
          </w:r>
        </w:sdtContent>
      </w:sdt>
      <w:commentRangeStart w:id="0"/>
      <w:r w:rsidR="0084552B" w:rsidRPr="585179C2">
        <w:rPr>
          <w:rFonts w:asciiTheme="minorHAnsi" w:hAnsiTheme="minorHAnsi" w:cstheme="minorBidi"/>
          <w:sz w:val="23"/>
          <w:szCs w:val="23"/>
        </w:rPr>
        <w:t xml:space="preserve"> </w:t>
      </w:r>
      <w:commentRangeEnd w:id="0"/>
      <w:r>
        <w:rPr>
          <w:rStyle w:val="CommentReference"/>
        </w:rPr>
        <w:commentReference w:id="0"/>
      </w:r>
      <w:sdt>
        <w:sdtPr>
          <w:rPr>
            <w:rFonts w:asciiTheme="minorHAnsi" w:hAnsiTheme="minorHAnsi" w:cstheme="minorBidi"/>
            <w:sz w:val="23"/>
            <w:szCs w:val="23"/>
          </w:rPr>
          <w:id w:val="-90393459"/>
          <w:placeholder>
            <w:docPart w:val="DefaultPlaceholder_-1854013438"/>
          </w:placeholder>
          <w:showingPlcHdr/>
          <w:dropDownList>
            <w:listItem w:displayText="dalfampridine" w:value=""/>
            <w:listItem w:displayText="Ampyra" w:value="Ampyra"/>
          </w:dropDownList>
        </w:sdtPr>
        <w:sdtContent>
          <w:r w:rsidR="00281042" w:rsidRPr="00C92977">
            <w:rPr>
              <w:rStyle w:val="PlaceholderText"/>
            </w:rPr>
            <w:t>Choose an item.</w:t>
          </w:r>
        </w:sdtContent>
      </w:sdt>
      <w:r w:rsidR="0084552B" w:rsidRPr="585179C2">
        <w:rPr>
          <w:rFonts w:asciiTheme="minorHAnsi" w:hAnsiTheme="minorHAnsi" w:cstheme="minorBidi"/>
          <w:sz w:val="23"/>
          <w:szCs w:val="23"/>
        </w:rPr>
        <w:t xml:space="preserve"> for my patient</w:t>
      </w:r>
      <w:r w:rsidRPr="585179C2">
        <w:rPr>
          <w:rFonts w:asciiTheme="minorHAnsi" w:hAnsiTheme="minorHAnsi" w:cstheme="minorBidi"/>
          <w:sz w:val="23"/>
          <w:szCs w:val="23"/>
        </w:rPr>
        <w:t xml:space="preserve"> </w:t>
      </w:r>
      <w:sdt>
        <w:sdtPr>
          <w:rPr>
            <w:rFonts w:asciiTheme="minorHAnsi" w:hAnsiTheme="minorHAnsi" w:cstheme="minorBidi"/>
            <w:color w:val="2B579A"/>
            <w:sz w:val="23"/>
            <w:szCs w:val="23"/>
            <w:shd w:val="clear" w:color="auto" w:fill="E6E6E6"/>
          </w:rPr>
          <w:id w:val="-1705624512"/>
          <w:placeholder>
            <w:docPart w:val="62AD222A2C1E4FCC94C3033CC7F2A15B"/>
          </w:placeholder>
          <w:showingPlcHdr/>
        </w:sdtPr>
        <w:sdtEndPr/>
        <w:sdtContent>
          <w:r w:rsidRPr="00B43CE0">
            <w:rPr>
              <w:rStyle w:val="PlaceholderText"/>
              <w:sz w:val="23"/>
              <w:szCs w:val="23"/>
            </w:rPr>
            <w:t>enter patient name</w:t>
          </w:r>
        </w:sdtContent>
      </w:sdt>
      <w:r w:rsidRPr="585179C2">
        <w:rPr>
          <w:rFonts w:asciiTheme="minorHAnsi" w:hAnsiTheme="minorHAnsi" w:cstheme="minorBidi"/>
          <w:sz w:val="23"/>
          <w:szCs w:val="23"/>
        </w:rPr>
        <w:t xml:space="preserve">. </w:t>
      </w:r>
      <w:r w:rsidR="003343A9" w:rsidRPr="585179C2">
        <w:rPr>
          <w:rFonts w:asciiTheme="minorHAnsi" w:hAnsiTheme="minorHAnsi" w:cstheme="minorBidi"/>
          <w:sz w:val="23"/>
          <w:szCs w:val="23"/>
        </w:rPr>
        <w:t>This patient c</w:t>
      </w:r>
      <w:r w:rsidRPr="585179C2">
        <w:rPr>
          <w:rFonts w:asciiTheme="minorHAnsi" w:hAnsiTheme="minorHAnsi" w:cstheme="minorBidi"/>
          <w:sz w:val="23"/>
          <w:szCs w:val="23"/>
        </w:rPr>
        <w:t>arries a diagnosis of</w:t>
      </w:r>
      <w:r w:rsidR="0084552B" w:rsidRPr="585179C2">
        <w:rPr>
          <w:rFonts w:asciiTheme="minorHAnsi" w:hAnsiTheme="minorHAnsi" w:cstheme="minorBidi"/>
          <w:sz w:val="23"/>
          <w:szCs w:val="23"/>
        </w:rPr>
        <w:t xml:space="preserve"> multiple sclerosis and has a history of impaired </w:t>
      </w:r>
      <w:proofErr w:type="gramStart"/>
      <w:r w:rsidRPr="585179C2">
        <w:rPr>
          <w:rFonts w:asciiTheme="minorHAnsi" w:hAnsiTheme="minorHAnsi" w:cstheme="minorBidi"/>
          <w:sz w:val="23"/>
          <w:szCs w:val="23"/>
        </w:rPr>
        <w:t>ambulation</w:t>
      </w:r>
      <w:proofErr w:type="gramEnd"/>
      <w:r w:rsidRPr="585179C2">
        <w:rPr>
          <w:rFonts w:asciiTheme="minorHAnsi" w:hAnsiTheme="minorHAnsi" w:cstheme="minorBidi"/>
          <w:sz w:val="23"/>
          <w:szCs w:val="23"/>
        </w:rPr>
        <w:t xml:space="preserve">. </w:t>
      </w:r>
      <w:r w:rsidR="003343A9" w:rsidRPr="585179C2">
        <w:rPr>
          <w:rFonts w:asciiTheme="minorHAnsi" w:hAnsiTheme="minorHAnsi" w:cstheme="minorBidi"/>
          <w:sz w:val="23"/>
          <w:szCs w:val="23"/>
        </w:rPr>
        <w:t xml:space="preserve">This patient’s </w:t>
      </w:r>
      <w:r w:rsidR="006437A9" w:rsidRPr="585179C2">
        <w:rPr>
          <w:rFonts w:asciiTheme="minorHAnsi" w:hAnsiTheme="minorHAnsi" w:cstheme="minorBidi"/>
          <w:sz w:val="23"/>
          <w:szCs w:val="23"/>
        </w:rPr>
        <w:t>baseline time</w:t>
      </w:r>
      <w:r w:rsidR="00D854E8" w:rsidRPr="585179C2">
        <w:rPr>
          <w:rFonts w:asciiTheme="minorHAnsi" w:hAnsiTheme="minorHAnsi" w:cstheme="minorBidi"/>
          <w:sz w:val="23"/>
          <w:szCs w:val="23"/>
        </w:rPr>
        <w:t>d</w:t>
      </w:r>
      <w:r w:rsidR="006437A9" w:rsidRPr="585179C2">
        <w:rPr>
          <w:rFonts w:asciiTheme="minorHAnsi" w:hAnsiTheme="minorHAnsi" w:cstheme="minorBidi"/>
          <w:sz w:val="23"/>
          <w:szCs w:val="23"/>
        </w:rPr>
        <w:t xml:space="preserve"> 25</w:t>
      </w:r>
      <w:r w:rsidR="00865ED9" w:rsidRPr="585179C2">
        <w:rPr>
          <w:rFonts w:asciiTheme="minorHAnsi" w:hAnsiTheme="minorHAnsi" w:cstheme="minorBidi"/>
          <w:sz w:val="23"/>
          <w:szCs w:val="23"/>
        </w:rPr>
        <w:t>-</w:t>
      </w:r>
      <w:r w:rsidR="006437A9" w:rsidRPr="585179C2">
        <w:rPr>
          <w:rFonts w:asciiTheme="minorHAnsi" w:hAnsiTheme="minorHAnsi" w:cstheme="minorBidi"/>
          <w:sz w:val="23"/>
          <w:szCs w:val="23"/>
        </w:rPr>
        <w:t>foot walk</w:t>
      </w:r>
      <w:r w:rsidR="00865ED9" w:rsidRPr="585179C2">
        <w:rPr>
          <w:rFonts w:asciiTheme="minorHAnsi" w:hAnsiTheme="minorHAnsi" w:cstheme="minorBidi"/>
          <w:sz w:val="23"/>
          <w:szCs w:val="23"/>
        </w:rPr>
        <w:t xml:space="preserve"> (T25FW)</w:t>
      </w:r>
      <w:r w:rsidR="006437A9" w:rsidRPr="585179C2">
        <w:rPr>
          <w:rFonts w:asciiTheme="minorHAnsi" w:hAnsiTheme="minorHAnsi" w:cstheme="minorBidi"/>
          <w:sz w:val="23"/>
          <w:szCs w:val="23"/>
        </w:rPr>
        <w:t xml:space="preserve"> </w:t>
      </w:r>
      <w:r w:rsidR="00D854E8" w:rsidRPr="585179C2">
        <w:rPr>
          <w:rFonts w:asciiTheme="minorHAnsi" w:hAnsiTheme="minorHAnsi" w:cstheme="minorBidi"/>
          <w:sz w:val="23"/>
          <w:szCs w:val="23"/>
        </w:rPr>
        <w:t>is</w:t>
      </w:r>
      <w:r w:rsidR="006437A9" w:rsidRPr="585179C2">
        <w:rPr>
          <w:rFonts w:asciiTheme="minorHAnsi" w:hAnsiTheme="minorHAnsi" w:cstheme="minorBidi"/>
          <w:sz w:val="23"/>
          <w:szCs w:val="23"/>
        </w:rPr>
        <w:t xml:space="preserve"> </w:t>
      </w:r>
      <w:sdt>
        <w:sdtPr>
          <w:rPr>
            <w:rFonts w:asciiTheme="minorHAnsi" w:hAnsiTheme="minorHAnsi" w:cstheme="minorBidi"/>
            <w:color w:val="2B579A"/>
            <w:sz w:val="23"/>
            <w:szCs w:val="23"/>
            <w:shd w:val="clear" w:color="auto" w:fill="E6E6E6"/>
          </w:rPr>
          <w:id w:val="596677834"/>
          <w:placeholder>
            <w:docPart w:val="C1E48B17042249C4AF3975D522706943"/>
          </w:placeholder>
          <w:showingPlcHdr/>
        </w:sdtPr>
        <w:sdtEndPr/>
        <w:sdtContent>
          <w:r w:rsidR="00CA7693" w:rsidRPr="00B43CE0">
            <w:rPr>
              <w:rStyle w:val="PlaceholderText"/>
              <w:sz w:val="23"/>
              <w:szCs w:val="23"/>
            </w:rPr>
            <w:t>enter number</w:t>
          </w:r>
        </w:sdtContent>
      </w:sdt>
      <w:r w:rsidR="0008010A" w:rsidRPr="585179C2">
        <w:rPr>
          <w:rFonts w:asciiTheme="minorHAnsi" w:hAnsiTheme="minorHAnsi" w:cstheme="minorBidi"/>
          <w:sz w:val="23"/>
          <w:szCs w:val="23"/>
        </w:rPr>
        <w:t xml:space="preserve"> seconds. </w:t>
      </w:r>
    </w:p>
    <w:p w14:paraId="693EAE2E" w14:textId="24ACF84C" w:rsidR="00D854E8" w:rsidRPr="00B43CE0" w:rsidRDefault="00D854E8" w:rsidP="0084552B">
      <w:pPr>
        <w:pStyle w:val="Default"/>
        <w:rPr>
          <w:rFonts w:asciiTheme="minorHAnsi" w:hAnsiTheme="minorHAnsi" w:cstheme="minorHAnsi"/>
          <w:sz w:val="23"/>
          <w:szCs w:val="23"/>
        </w:rPr>
      </w:pPr>
    </w:p>
    <w:p w14:paraId="31456932" w14:textId="6F56779B" w:rsidR="00D854E8" w:rsidRPr="0084552B" w:rsidRDefault="00767DDF" w:rsidP="0084552B">
      <w:pPr>
        <w:pStyle w:val="Default"/>
        <w:rPr>
          <w:rFonts w:asciiTheme="minorHAnsi" w:hAnsiTheme="minorHAnsi" w:cstheme="minorHAnsi"/>
          <w:sz w:val="23"/>
          <w:szCs w:val="23"/>
        </w:rPr>
      </w:pPr>
      <w:r>
        <w:rPr>
          <w:rFonts w:asciiTheme="minorHAnsi" w:hAnsiTheme="minorHAnsi" w:cstheme="minorHAnsi"/>
          <w:sz w:val="23"/>
          <w:szCs w:val="23"/>
        </w:rPr>
        <w:t xml:space="preserve">My patient has demonstrated improved walking speed after </w:t>
      </w:r>
      <w:sdt>
        <w:sdtPr>
          <w:rPr>
            <w:rFonts w:asciiTheme="minorHAnsi" w:hAnsiTheme="minorHAnsi" w:cstheme="minorHAnsi"/>
            <w:color w:val="2B579A"/>
            <w:sz w:val="23"/>
            <w:szCs w:val="23"/>
            <w:shd w:val="clear" w:color="auto" w:fill="E6E6E6"/>
          </w:rPr>
          <w:id w:val="-733849631"/>
          <w:placeholder>
            <w:docPart w:val="20381E8102F14008966A06D1AE44057A"/>
          </w:placeholder>
          <w:showingPlcHdr/>
        </w:sdtPr>
        <w:sdtEndPr/>
        <w:sdtContent>
          <w:r w:rsidR="00CA7693">
            <w:rPr>
              <w:rStyle w:val="PlaceholderText"/>
            </w:rPr>
            <w:t xml:space="preserve">enter number </w:t>
          </w:r>
        </w:sdtContent>
      </w:sdt>
      <w:r>
        <w:rPr>
          <w:rFonts w:asciiTheme="minorHAnsi" w:hAnsiTheme="minorHAnsi" w:cstheme="minorHAnsi"/>
          <w:sz w:val="23"/>
          <w:szCs w:val="23"/>
        </w:rPr>
        <w:t xml:space="preserve">months on </w:t>
      </w:r>
      <w:sdt>
        <w:sdtPr>
          <w:rPr>
            <w:rFonts w:asciiTheme="minorHAnsi" w:hAnsiTheme="minorHAnsi" w:cstheme="minorHAnsi"/>
            <w:sz w:val="23"/>
            <w:szCs w:val="23"/>
          </w:rPr>
          <w:id w:val="-202944035"/>
          <w:placeholder>
            <w:docPart w:val="DefaultPlaceholder_-1854013438"/>
          </w:placeholder>
          <w:showingPlcHdr/>
          <w:dropDownList>
            <w:listItem w:value="Choose an item."/>
            <w:listItem w:displayText="dalfampridine" w:value="dalfampridine"/>
            <w:listItem w:displayText="Ampyra" w:value="Ampyra"/>
          </w:dropDownList>
        </w:sdtPr>
        <w:sdtContent>
          <w:r w:rsidR="00111FB6" w:rsidRPr="00C92977">
            <w:rPr>
              <w:rStyle w:val="PlaceholderText"/>
            </w:rPr>
            <w:t>Choose an item.</w:t>
          </w:r>
        </w:sdtContent>
      </w:sdt>
      <w:r>
        <w:rPr>
          <w:rFonts w:asciiTheme="minorHAnsi" w:hAnsiTheme="minorHAnsi" w:cstheme="minorHAnsi"/>
          <w:sz w:val="23"/>
          <w:szCs w:val="23"/>
        </w:rPr>
        <w:t xml:space="preserve">. </w:t>
      </w:r>
      <w:r w:rsidR="003343A9">
        <w:rPr>
          <w:rFonts w:asciiTheme="minorHAnsi" w:hAnsiTheme="minorHAnsi" w:cstheme="minorHAnsi"/>
          <w:sz w:val="23"/>
          <w:szCs w:val="23"/>
        </w:rPr>
        <w:t>This patient’s b</w:t>
      </w:r>
      <w:r>
        <w:rPr>
          <w:rFonts w:asciiTheme="minorHAnsi" w:hAnsiTheme="minorHAnsi" w:cstheme="minorHAnsi"/>
          <w:sz w:val="23"/>
          <w:szCs w:val="23"/>
        </w:rPr>
        <w:t xml:space="preserve">aseline </w:t>
      </w:r>
      <w:r w:rsidR="000D6C25">
        <w:rPr>
          <w:rFonts w:asciiTheme="minorHAnsi" w:hAnsiTheme="minorHAnsi" w:cstheme="minorHAnsi"/>
          <w:sz w:val="23"/>
          <w:szCs w:val="23"/>
        </w:rPr>
        <w:t xml:space="preserve">T25FW was </w:t>
      </w:r>
      <w:sdt>
        <w:sdtPr>
          <w:rPr>
            <w:rFonts w:asciiTheme="minorHAnsi" w:hAnsiTheme="minorHAnsi" w:cstheme="minorHAnsi"/>
            <w:color w:val="2B579A"/>
            <w:sz w:val="23"/>
            <w:szCs w:val="23"/>
            <w:shd w:val="clear" w:color="auto" w:fill="E6E6E6"/>
          </w:rPr>
          <w:id w:val="-1793210878"/>
          <w:placeholder>
            <w:docPart w:val="16BC19E372A04EADBD9A7E2DD9E97EC5"/>
          </w:placeholder>
          <w:showingPlcHdr/>
        </w:sdtPr>
        <w:sdtEndPr/>
        <w:sdtContent>
          <w:r w:rsidR="00CA7693">
            <w:rPr>
              <w:rStyle w:val="PlaceholderText"/>
            </w:rPr>
            <w:t>enter number</w:t>
          </w:r>
        </w:sdtContent>
      </w:sdt>
      <w:r w:rsidR="000D6C25">
        <w:rPr>
          <w:rFonts w:asciiTheme="minorHAnsi" w:hAnsiTheme="minorHAnsi" w:cstheme="minorHAnsi"/>
          <w:sz w:val="23"/>
          <w:szCs w:val="23"/>
        </w:rPr>
        <w:t xml:space="preserve"> seconds.</w:t>
      </w:r>
      <w:r w:rsidR="001308A0">
        <w:rPr>
          <w:rFonts w:asciiTheme="minorHAnsi" w:hAnsiTheme="minorHAnsi" w:cstheme="minorHAnsi"/>
          <w:sz w:val="23"/>
          <w:szCs w:val="23"/>
        </w:rPr>
        <w:t xml:space="preserve"> It is now </w:t>
      </w:r>
      <w:sdt>
        <w:sdtPr>
          <w:rPr>
            <w:rFonts w:asciiTheme="minorHAnsi" w:hAnsiTheme="minorHAnsi" w:cstheme="minorHAnsi"/>
            <w:color w:val="2B579A"/>
            <w:sz w:val="23"/>
            <w:szCs w:val="23"/>
            <w:shd w:val="clear" w:color="auto" w:fill="E6E6E6"/>
          </w:rPr>
          <w:id w:val="-2028484110"/>
          <w:placeholder>
            <w:docPart w:val="B0E0A0ACD3D242BA85237979884FB34E"/>
          </w:placeholder>
          <w:showingPlcHdr/>
        </w:sdtPr>
        <w:sdtEndPr/>
        <w:sdtContent>
          <w:r w:rsidR="00CA7693">
            <w:rPr>
              <w:rStyle w:val="PlaceholderText"/>
            </w:rPr>
            <w:t>enter number</w:t>
          </w:r>
        </w:sdtContent>
      </w:sdt>
      <w:r w:rsidR="001308A0">
        <w:rPr>
          <w:rFonts w:asciiTheme="minorHAnsi" w:hAnsiTheme="minorHAnsi" w:cstheme="minorHAnsi"/>
          <w:sz w:val="23"/>
          <w:szCs w:val="23"/>
        </w:rPr>
        <w:t xml:space="preserve"> seconds. </w:t>
      </w:r>
    </w:p>
    <w:p w14:paraId="1E3FD79F" w14:textId="77777777" w:rsidR="0084552B" w:rsidRPr="0084552B" w:rsidRDefault="0084552B" w:rsidP="0084552B">
      <w:pPr>
        <w:pStyle w:val="Default"/>
        <w:rPr>
          <w:rFonts w:asciiTheme="minorHAnsi" w:hAnsiTheme="minorHAnsi" w:cstheme="minorHAnsi"/>
          <w:sz w:val="23"/>
          <w:szCs w:val="23"/>
        </w:rPr>
      </w:pPr>
    </w:p>
    <w:p w14:paraId="123FB63F" w14:textId="26D687CE" w:rsidR="0084552B" w:rsidRPr="0084552B" w:rsidRDefault="0084552B" w:rsidP="0084552B">
      <w:pPr>
        <w:pStyle w:val="Default"/>
        <w:rPr>
          <w:rFonts w:asciiTheme="minorHAnsi" w:hAnsiTheme="minorHAnsi" w:cstheme="minorHAnsi"/>
          <w:sz w:val="23"/>
          <w:szCs w:val="23"/>
        </w:rPr>
      </w:pPr>
      <w:proofErr w:type="spellStart"/>
      <w:r w:rsidRPr="0084552B">
        <w:rPr>
          <w:rFonts w:asciiTheme="minorHAnsi" w:hAnsiTheme="minorHAnsi" w:cstheme="minorHAnsi"/>
          <w:sz w:val="23"/>
          <w:szCs w:val="23"/>
        </w:rPr>
        <w:t>Ampyra</w:t>
      </w:r>
      <w:proofErr w:type="spellEnd"/>
      <w:r w:rsidRPr="0084552B">
        <w:rPr>
          <w:rFonts w:asciiTheme="minorHAnsi" w:hAnsiTheme="minorHAnsi" w:cstheme="minorHAnsi"/>
          <w:sz w:val="23"/>
          <w:szCs w:val="23"/>
        </w:rPr>
        <w:t xml:space="preserve"> received FDA approval in January 2010 </w:t>
      </w:r>
      <w:r w:rsidR="00605180">
        <w:rPr>
          <w:rFonts w:asciiTheme="minorHAnsi" w:hAnsiTheme="minorHAnsi" w:cstheme="minorHAnsi"/>
          <w:sz w:val="23"/>
          <w:szCs w:val="23"/>
        </w:rPr>
        <w:t xml:space="preserve">and the </w:t>
      </w:r>
      <w:r w:rsidR="00BC13EB">
        <w:rPr>
          <w:rFonts w:asciiTheme="minorHAnsi" w:hAnsiTheme="minorHAnsi" w:cstheme="minorHAnsi"/>
          <w:sz w:val="23"/>
          <w:szCs w:val="23"/>
        </w:rPr>
        <w:t xml:space="preserve">first FDA approved generic form of </w:t>
      </w:r>
      <w:proofErr w:type="spellStart"/>
      <w:r w:rsidR="00BC13EB">
        <w:rPr>
          <w:rFonts w:asciiTheme="minorHAnsi" w:hAnsiTheme="minorHAnsi" w:cstheme="minorHAnsi"/>
          <w:sz w:val="23"/>
          <w:szCs w:val="23"/>
        </w:rPr>
        <w:t>Ampyra</w:t>
      </w:r>
      <w:proofErr w:type="spellEnd"/>
      <w:r w:rsidR="00BC13EB">
        <w:rPr>
          <w:rFonts w:asciiTheme="minorHAnsi" w:hAnsiTheme="minorHAnsi" w:cstheme="minorHAnsi"/>
          <w:sz w:val="23"/>
          <w:szCs w:val="23"/>
        </w:rPr>
        <w:t xml:space="preserve"> (dalfampridine)</w:t>
      </w:r>
      <w:r w:rsidR="006564C7">
        <w:rPr>
          <w:rFonts w:asciiTheme="minorHAnsi" w:hAnsiTheme="minorHAnsi" w:cstheme="minorHAnsi"/>
          <w:sz w:val="23"/>
          <w:szCs w:val="23"/>
        </w:rPr>
        <w:t xml:space="preserve"> launched October 2018 </w:t>
      </w:r>
      <w:r w:rsidRPr="0084552B">
        <w:rPr>
          <w:rFonts w:asciiTheme="minorHAnsi" w:hAnsiTheme="minorHAnsi" w:cstheme="minorHAnsi"/>
          <w:sz w:val="23"/>
          <w:szCs w:val="23"/>
        </w:rPr>
        <w:t xml:space="preserve">to improve walking ability in patients with multiple sclerosis (MS). </w:t>
      </w:r>
      <w:proofErr w:type="spellStart"/>
      <w:r w:rsidRPr="0084552B">
        <w:rPr>
          <w:rFonts w:asciiTheme="minorHAnsi" w:hAnsiTheme="minorHAnsi" w:cstheme="minorHAnsi"/>
          <w:sz w:val="23"/>
          <w:szCs w:val="23"/>
        </w:rPr>
        <w:t>Ampyra</w:t>
      </w:r>
      <w:proofErr w:type="spellEnd"/>
      <w:r w:rsidRPr="0084552B">
        <w:rPr>
          <w:rFonts w:asciiTheme="minorHAnsi" w:hAnsiTheme="minorHAnsi" w:cstheme="minorHAnsi"/>
          <w:sz w:val="23"/>
          <w:szCs w:val="23"/>
        </w:rPr>
        <w:t xml:space="preserve"> is a medication for management of the </w:t>
      </w:r>
      <w:proofErr w:type="gramStart"/>
      <w:r w:rsidRPr="0084552B">
        <w:rPr>
          <w:rFonts w:asciiTheme="minorHAnsi" w:hAnsiTheme="minorHAnsi" w:cstheme="minorHAnsi"/>
          <w:sz w:val="23"/>
          <w:szCs w:val="23"/>
        </w:rPr>
        <w:t>symptom</w:t>
      </w:r>
      <w:proofErr w:type="gramEnd"/>
      <w:r w:rsidRPr="0084552B">
        <w:rPr>
          <w:rFonts w:asciiTheme="minorHAnsi" w:hAnsiTheme="minorHAnsi" w:cstheme="minorHAnsi"/>
          <w:sz w:val="23"/>
          <w:szCs w:val="23"/>
        </w:rPr>
        <w:t xml:space="preserve"> of impaired ambulation and has no effect on the natural history of the disease process. Consequently, it does not replace or duplicate </w:t>
      </w:r>
      <w:r w:rsidR="00475234">
        <w:rPr>
          <w:rFonts w:asciiTheme="minorHAnsi" w:hAnsiTheme="minorHAnsi" w:cstheme="minorHAnsi"/>
          <w:sz w:val="23"/>
          <w:szCs w:val="23"/>
        </w:rPr>
        <w:t>an FDA approved MS disease modifying therapy</w:t>
      </w:r>
      <w:r w:rsidRPr="0084552B">
        <w:rPr>
          <w:rFonts w:asciiTheme="minorHAnsi" w:hAnsiTheme="minorHAnsi" w:cstheme="minorHAnsi"/>
          <w:sz w:val="23"/>
          <w:szCs w:val="23"/>
        </w:rPr>
        <w:t xml:space="preserve"> (such as interferon beta, glatiramer acetate, or natalizumab</w:t>
      </w:r>
      <w:r w:rsidR="00475234">
        <w:rPr>
          <w:rFonts w:asciiTheme="minorHAnsi" w:hAnsiTheme="minorHAnsi" w:cstheme="minorHAnsi"/>
          <w:sz w:val="23"/>
          <w:szCs w:val="23"/>
        </w:rPr>
        <w:t>).</w:t>
      </w:r>
      <w:r w:rsidRPr="0084552B">
        <w:rPr>
          <w:rFonts w:asciiTheme="minorHAnsi" w:hAnsiTheme="minorHAnsi" w:cstheme="minorHAnsi"/>
          <w:sz w:val="23"/>
          <w:szCs w:val="23"/>
        </w:rPr>
        <w:t xml:space="preserve"> At the present time there are no other FDA approved agents </w:t>
      </w:r>
      <w:r w:rsidR="00475234">
        <w:rPr>
          <w:rFonts w:asciiTheme="minorHAnsi" w:hAnsiTheme="minorHAnsi" w:cstheme="minorHAnsi"/>
          <w:sz w:val="23"/>
          <w:szCs w:val="23"/>
        </w:rPr>
        <w:t>that have an indication for impaired ambulation in MS.</w:t>
      </w:r>
    </w:p>
    <w:p w14:paraId="313F4D4E" w14:textId="77777777" w:rsidR="0084552B" w:rsidRPr="0084552B" w:rsidRDefault="0084552B" w:rsidP="0084552B">
      <w:pPr>
        <w:pStyle w:val="Default"/>
        <w:rPr>
          <w:rFonts w:asciiTheme="minorHAnsi" w:hAnsiTheme="minorHAnsi" w:cstheme="minorHAnsi"/>
          <w:sz w:val="23"/>
          <w:szCs w:val="23"/>
        </w:rPr>
      </w:pPr>
    </w:p>
    <w:p w14:paraId="64856893" w14:textId="504957E5" w:rsidR="0084552B" w:rsidRPr="0084552B" w:rsidRDefault="0084552B" w:rsidP="0084552B">
      <w:pPr>
        <w:pStyle w:val="Default"/>
        <w:rPr>
          <w:rFonts w:asciiTheme="minorHAnsi" w:hAnsiTheme="minorHAnsi" w:cstheme="minorHAnsi"/>
          <w:sz w:val="23"/>
          <w:szCs w:val="23"/>
        </w:rPr>
      </w:pPr>
      <w:r w:rsidRPr="0084552B">
        <w:rPr>
          <w:rFonts w:asciiTheme="minorHAnsi" w:hAnsiTheme="minorHAnsi" w:cstheme="minorHAnsi"/>
          <w:sz w:val="23"/>
          <w:szCs w:val="23"/>
        </w:rPr>
        <w:t xml:space="preserve">Two phase III clinical trials </w:t>
      </w:r>
      <w:r w:rsidR="00475234">
        <w:rPr>
          <w:rFonts w:asciiTheme="minorHAnsi" w:hAnsiTheme="minorHAnsi" w:cstheme="minorHAnsi"/>
          <w:sz w:val="23"/>
          <w:szCs w:val="23"/>
        </w:rPr>
        <w:t>provide evidence of drug efficacy.</w:t>
      </w:r>
      <w:r w:rsidRPr="0084552B">
        <w:rPr>
          <w:rFonts w:asciiTheme="minorHAnsi" w:hAnsiTheme="minorHAnsi" w:cstheme="minorHAnsi"/>
          <w:sz w:val="23"/>
          <w:szCs w:val="23"/>
        </w:rPr>
        <w:t xml:space="preserve"> In the first, involving 301 people with any type of MS, walking speed increased by an average of 25% compared with placebo in those who had a response to the medication.</w:t>
      </w:r>
      <w:r w:rsidRPr="00475234">
        <w:rPr>
          <w:rFonts w:asciiTheme="minorHAnsi" w:hAnsiTheme="minorHAnsi" w:cstheme="minorHAnsi"/>
          <w:sz w:val="23"/>
          <w:szCs w:val="23"/>
          <w:vertAlign w:val="superscript"/>
        </w:rPr>
        <w:t>1</w:t>
      </w:r>
      <w:r w:rsidRPr="0084552B">
        <w:rPr>
          <w:rFonts w:asciiTheme="minorHAnsi" w:hAnsiTheme="minorHAnsi" w:cstheme="minorHAnsi"/>
          <w:sz w:val="23"/>
          <w:szCs w:val="23"/>
        </w:rPr>
        <w:t xml:space="preserve"> </w:t>
      </w:r>
    </w:p>
    <w:p w14:paraId="6D09B4EE" w14:textId="77777777" w:rsidR="0084552B" w:rsidRPr="0084552B" w:rsidRDefault="0084552B" w:rsidP="0084552B">
      <w:pPr>
        <w:pStyle w:val="Default"/>
        <w:rPr>
          <w:rFonts w:asciiTheme="minorHAnsi" w:hAnsiTheme="minorHAnsi" w:cstheme="minorHAnsi"/>
          <w:sz w:val="23"/>
          <w:szCs w:val="23"/>
        </w:rPr>
      </w:pPr>
    </w:p>
    <w:p w14:paraId="286EED06" w14:textId="28BDD791" w:rsidR="0084552B" w:rsidRPr="0084552B" w:rsidRDefault="0084552B" w:rsidP="0084552B">
      <w:pPr>
        <w:pStyle w:val="Default"/>
        <w:rPr>
          <w:rFonts w:asciiTheme="minorHAnsi" w:hAnsiTheme="minorHAnsi" w:cstheme="minorHAnsi"/>
          <w:sz w:val="23"/>
          <w:szCs w:val="23"/>
        </w:rPr>
      </w:pPr>
      <w:r w:rsidRPr="0084552B">
        <w:rPr>
          <w:rFonts w:asciiTheme="minorHAnsi" w:hAnsiTheme="minorHAnsi" w:cstheme="minorHAnsi"/>
          <w:sz w:val="23"/>
          <w:szCs w:val="23"/>
        </w:rPr>
        <w:t xml:space="preserve">Results from a second phase III study involving 240 people with MS confirmed the benefits seen in the first trial, finding that a significantly greater proportion of people on the therapy had a consistent improvement in walking speed compared to those who took placebo. Among those taking </w:t>
      </w:r>
      <w:proofErr w:type="spellStart"/>
      <w:r w:rsidRPr="0084552B">
        <w:rPr>
          <w:rFonts w:asciiTheme="minorHAnsi" w:hAnsiTheme="minorHAnsi" w:cstheme="minorHAnsi"/>
          <w:sz w:val="23"/>
          <w:szCs w:val="23"/>
        </w:rPr>
        <w:t>Ampyra</w:t>
      </w:r>
      <w:proofErr w:type="spellEnd"/>
      <w:r w:rsidRPr="0084552B">
        <w:rPr>
          <w:rFonts w:asciiTheme="minorHAnsi" w:hAnsiTheme="minorHAnsi" w:cstheme="minorHAnsi"/>
          <w:sz w:val="23"/>
          <w:szCs w:val="23"/>
        </w:rPr>
        <w:t xml:space="preserve"> who improved in walking speed, there was also a statistically significant improvement in leg strength.</w:t>
      </w:r>
      <w:r w:rsidRPr="00475234">
        <w:rPr>
          <w:rFonts w:asciiTheme="minorHAnsi" w:hAnsiTheme="minorHAnsi" w:cstheme="minorHAnsi"/>
          <w:sz w:val="23"/>
          <w:szCs w:val="23"/>
          <w:vertAlign w:val="superscript"/>
        </w:rPr>
        <w:t>2</w:t>
      </w:r>
      <w:r w:rsidRPr="0084552B">
        <w:rPr>
          <w:rFonts w:asciiTheme="minorHAnsi" w:hAnsiTheme="minorHAnsi" w:cstheme="minorHAnsi"/>
          <w:sz w:val="23"/>
          <w:szCs w:val="23"/>
        </w:rPr>
        <w:t xml:space="preserve"> </w:t>
      </w:r>
    </w:p>
    <w:p w14:paraId="4287BBA6" w14:textId="77777777" w:rsidR="0084552B" w:rsidRPr="0084552B" w:rsidRDefault="0084552B" w:rsidP="0084552B">
      <w:pPr>
        <w:pStyle w:val="Default"/>
        <w:rPr>
          <w:rFonts w:asciiTheme="minorHAnsi" w:hAnsiTheme="minorHAnsi" w:cstheme="minorHAnsi"/>
          <w:sz w:val="23"/>
          <w:szCs w:val="23"/>
        </w:rPr>
      </w:pPr>
    </w:p>
    <w:p w14:paraId="78253DA2" w14:textId="329BDEE4" w:rsidR="00802200" w:rsidRPr="00802200" w:rsidRDefault="009471D8" w:rsidP="00802200">
      <w:pPr>
        <w:autoSpaceDE w:val="0"/>
        <w:autoSpaceDN w:val="0"/>
        <w:adjustRightInd w:val="0"/>
        <w:spacing w:after="0" w:line="240" w:lineRule="auto"/>
        <w:rPr>
          <w:rFonts w:ascii="Calibri" w:hAnsi="Calibri" w:cs="Calibri"/>
        </w:rPr>
      </w:pPr>
      <w:sdt>
        <w:sdtPr>
          <w:rPr>
            <w:rFonts w:ascii="Calibri" w:hAnsi="Calibri" w:cs="Calibri"/>
          </w:rPr>
          <w:id w:val="-419332933"/>
          <w:placeholder>
            <w:docPart w:val="DefaultPlaceholder_-1854013438"/>
          </w:placeholder>
          <w:showingPlcHdr/>
          <w:dropDownList>
            <w:listItem w:value="Choose an item."/>
            <w:listItem w:displayText="Dalfampridine" w:value="Dalfampridine"/>
            <w:listItem w:displayText="Ampyra" w:value="Ampyra"/>
          </w:dropDownList>
        </w:sdtPr>
        <w:sdtContent>
          <w:r w:rsidRPr="00C92977">
            <w:rPr>
              <w:rStyle w:val="PlaceholderText"/>
            </w:rPr>
            <w:t>Choose an item.</w:t>
          </w:r>
        </w:sdtContent>
      </w:sdt>
      <w:r w:rsidR="00802200" w:rsidRPr="00802200">
        <w:rPr>
          <w:rFonts w:ascii="Calibri" w:hAnsi="Calibri" w:cs="Calibri"/>
        </w:rPr>
        <w:t xml:space="preserve"> is medically necessary for my patient, </w:t>
      </w:r>
      <w:sdt>
        <w:sdtPr>
          <w:rPr>
            <w:rFonts w:ascii="Calibri" w:hAnsi="Calibri" w:cs="Calibri"/>
            <w:color w:val="2B579A"/>
            <w:shd w:val="clear" w:color="auto" w:fill="E6E6E6"/>
          </w:rPr>
          <w:id w:val="-1103498834"/>
          <w:placeholder>
            <w:docPart w:val="923325F68EB94852A3C13A101431F2E7"/>
          </w:placeholder>
          <w:showingPlcHdr/>
        </w:sdtPr>
        <w:sdtEndPr/>
        <w:sdtContent>
          <w:r w:rsidR="00B43CE0">
            <w:rPr>
              <w:color w:val="808080"/>
            </w:rPr>
            <w:t>e</w:t>
          </w:r>
          <w:r w:rsidR="00802200" w:rsidRPr="00802200">
            <w:rPr>
              <w:color w:val="808080"/>
            </w:rPr>
            <w:t>nter patient name</w:t>
          </w:r>
        </w:sdtContent>
      </w:sdt>
      <w:proofErr w:type="gramStart"/>
      <w:r w:rsidR="00802200" w:rsidRPr="00802200">
        <w:rPr>
          <w:rFonts w:ascii="Calibri" w:hAnsi="Calibri" w:cs="Calibri"/>
        </w:rPr>
        <w:t xml:space="preserve">.  </w:t>
      </w:r>
      <w:proofErr w:type="gramEnd"/>
      <w:r w:rsidR="00802200" w:rsidRPr="00802200">
        <w:rPr>
          <w:rFonts w:ascii="Calibri" w:hAnsi="Calibri" w:cs="Calibri"/>
        </w:rPr>
        <w:t xml:space="preserve">I respectfully request that you </w:t>
      </w:r>
      <w:sdt>
        <w:sdtPr>
          <w:rPr>
            <w:rFonts w:ascii="Calibri" w:hAnsi="Calibri" w:cs="Calibri"/>
            <w:color w:val="2B579A"/>
            <w:shd w:val="clear" w:color="auto" w:fill="E6E6E6"/>
          </w:rPr>
          <w:id w:val="972956862"/>
          <w:placeholder>
            <w:docPart w:val="6CC828A3F65E4244B25EE88D3FC26435"/>
          </w:placeholder>
          <w:showingPlcHdr/>
          <w:dropDownList>
            <w:listItem w:value="Choose an item."/>
            <w:listItem w:displayText="consider" w:value="consider"/>
            <w:listItem w:displayText="reconsider" w:value="reconsider"/>
          </w:dropDownList>
        </w:sdtPr>
        <w:sdtEndPr/>
        <w:sdtContent>
          <w:r w:rsidR="00B43CE0">
            <w:rPr>
              <w:color w:val="808080"/>
            </w:rPr>
            <w:t>c</w:t>
          </w:r>
          <w:r w:rsidR="00802200" w:rsidRPr="00802200">
            <w:rPr>
              <w:color w:val="808080"/>
            </w:rPr>
            <w:t>hoose consider/reconsider</w:t>
          </w:r>
        </w:sdtContent>
      </w:sdt>
      <w:r w:rsidR="00802200" w:rsidRPr="00802200">
        <w:rPr>
          <w:rFonts w:ascii="Calibri" w:hAnsi="Calibri" w:cs="Calibri"/>
        </w:rPr>
        <w:t xml:space="preserve"> coverage for this patient. Thank you in advance for your timely response.</w:t>
      </w:r>
    </w:p>
    <w:p w14:paraId="059F7DAA" w14:textId="4B60ADED" w:rsidR="0084552B" w:rsidRPr="0084552B" w:rsidRDefault="0084552B" w:rsidP="0084552B">
      <w:pPr>
        <w:pStyle w:val="Default"/>
        <w:rPr>
          <w:rFonts w:asciiTheme="minorHAnsi" w:hAnsiTheme="minorHAnsi" w:cstheme="minorHAnsi"/>
          <w:sz w:val="23"/>
          <w:szCs w:val="23"/>
        </w:rPr>
      </w:pPr>
    </w:p>
    <w:p w14:paraId="4E36BEE9" w14:textId="77777777" w:rsidR="00802200" w:rsidRPr="00802200" w:rsidRDefault="00802200" w:rsidP="00802200">
      <w:pPr>
        <w:autoSpaceDE w:val="0"/>
        <w:autoSpaceDN w:val="0"/>
        <w:adjustRightInd w:val="0"/>
        <w:spacing w:after="0" w:line="240" w:lineRule="auto"/>
        <w:rPr>
          <w:rFonts w:ascii="Calibri" w:hAnsi="Calibri" w:cs="Calibri"/>
        </w:rPr>
      </w:pPr>
      <w:r w:rsidRPr="00802200">
        <w:rPr>
          <w:rFonts w:ascii="Calibri" w:hAnsi="Calibri" w:cs="Calibri"/>
        </w:rPr>
        <w:t>Sincerely,</w:t>
      </w:r>
    </w:p>
    <w:p w14:paraId="2546D367" w14:textId="77777777" w:rsidR="00802200" w:rsidRPr="00802200" w:rsidRDefault="00802200" w:rsidP="00802200">
      <w:pPr>
        <w:autoSpaceDE w:val="0"/>
        <w:autoSpaceDN w:val="0"/>
        <w:adjustRightInd w:val="0"/>
        <w:spacing w:after="0" w:line="240" w:lineRule="auto"/>
        <w:rPr>
          <w:rFonts w:ascii="Calibri" w:hAnsi="Calibri" w:cs="Calibri"/>
        </w:rPr>
      </w:pPr>
    </w:p>
    <w:sdt>
      <w:sdtPr>
        <w:rPr>
          <w:color w:val="2B579A"/>
          <w:shd w:val="clear" w:color="auto" w:fill="E6E6E6"/>
        </w:rPr>
        <w:alias w:val="Your name"/>
        <w:tag w:val="Your name"/>
        <w:id w:val="1856995353"/>
        <w:placeholder>
          <w:docPart w:val="7278C31818A54E66973DE259958781F7"/>
        </w:placeholder>
        <w:showingPlcHdr/>
      </w:sdtPr>
      <w:sdtEndPr>
        <w:rPr>
          <w:color w:val="auto"/>
          <w:shd w:val="clear" w:color="auto" w:fill="auto"/>
        </w:rPr>
      </w:sdtEndPr>
      <w:sdtContent>
        <w:p w14:paraId="2928D955" w14:textId="77777777" w:rsidR="00802200" w:rsidRPr="00802200" w:rsidRDefault="00802200" w:rsidP="00802200">
          <w:pPr>
            <w:spacing w:after="0" w:line="240" w:lineRule="auto"/>
          </w:pPr>
          <w:r w:rsidRPr="00802200">
            <w:rPr>
              <w:color w:val="808080"/>
            </w:rPr>
            <w:t>Click or tap here to enter text.</w:t>
          </w:r>
        </w:p>
      </w:sdtContent>
    </w:sdt>
    <w:sdt>
      <w:sdtPr>
        <w:rPr>
          <w:color w:val="2B579A"/>
          <w:shd w:val="clear" w:color="auto" w:fill="E6E6E6"/>
        </w:rPr>
        <w:alias w:val="Your Title"/>
        <w:tag w:val="Your Institution"/>
        <w:id w:val="871118785"/>
        <w:placeholder>
          <w:docPart w:val="83D41DC056D94E83BD6175B0BABD8D42"/>
        </w:placeholder>
        <w:showingPlcHdr/>
      </w:sdtPr>
      <w:sdtEndPr>
        <w:rPr>
          <w:color w:val="auto"/>
          <w:shd w:val="clear" w:color="auto" w:fill="auto"/>
        </w:rPr>
      </w:sdtEndPr>
      <w:sdtContent>
        <w:p w14:paraId="1F264D39" w14:textId="77777777" w:rsidR="00802200" w:rsidRPr="00802200" w:rsidRDefault="00802200" w:rsidP="00802200">
          <w:pPr>
            <w:spacing w:after="0" w:line="240" w:lineRule="auto"/>
          </w:pPr>
          <w:r w:rsidRPr="00802200">
            <w:rPr>
              <w:color w:val="808080"/>
            </w:rPr>
            <w:t>Click or tap here to enter text.</w:t>
          </w:r>
        </w:p>
      </w:sdtContent>
    </w:sdt>
    <w:sdt>
      <w:sdtPr>
        <w:rPr>
          <w:color w:val="2B579A"/>
          <w:shd w:val="clear" w:color="auto" w:fill="E6E6E6"/>
        </w:rPr>
        <w:alias w:val="Your Institution"/>
        <w:tag w:val="Your Institution"/>
        <w:id w:val="136078693"/>
        <w:placeholder>
          <w:docPart w:val="2420BBB5F02B41A0B7B5A4551903D763"/>
        </w:placeholder>
        <w:showingPlcHdr/>
      </w:sdtPr>
      <w:sdtEndPr>
        <w:rPr>
          <w:color w:val="auto"/>
          <w:shd w:val="clear" w:color="auto" w:fill="auto"/>
        </w:rPr>
      </w:sdtEndPr>
      <w:sdtContent>
        <w:p w14:paraId="1B6D5827" w14:textId="77777777" w:rsidR="00802200" w:rsidRPr="00802200" w:rsidRDefault="00802200" w:rsidP="00802200">
          <w:pPr>
            <w:spacing w:after="0" w:line="240" w:lineRule="auto"/>
          </w:pPr>
          <w:r w:rsidRPr="00802200">
            <w:rPr>
              <w:color w:val="808080"/>
            </w:rPr>
            <w:t>Click or tap here to enter text.</w:t>
          </w:r>
        </w:p>
      </w:sdtContent>
    </w:sdt>
    <w:p w14:paraId="40F75177" w14:textId="77777777" w:rsidR="007417AE" w:rsidRDefault="00802200" w:rsidP="00802200">
      <w:pPr>
        <w:rPr>
          <w:rFonts w:cstheme="minorHAnsi"/>
        </w:rPr>
      </w:pPr>
      <w:r w:rsidRPr="00802200">
        <w:rPr>
          <w:rFonts w:cstheme="minorHAnsi"/>
        </w:rPr>
        <w:t xml:space="preserve"> </w:t>
      </w:r>
    </w:p>
    <w:p w14:paraId="0CD9DCD1" w14:textId="77777777" w:rsidR="007417AE" w:rsidRDefault="007417AE" w:rsidP="00802200">
      <w:pPr>
        <w:rPr>
          <w:rFonts w:cstheme="minorHAnsi"/>
        </w:rPr>
      </w:pPr>
    </w:p>
    <w:p w14:paraId="528A5D63" w14:textId="05A5B7B1" w:rsidR="0084552B" w:rsidRDefault="0084552B" w:rsidP="0084552B">
      <w:r w:rsidRPr="00475234">
        <w:rPr>
          <w:vertAlign w:val="superscript"/>
        </w:rPr>
        <w:t xml:space="preserve">1 </w:t>
      </w:r>
      <w:r>
        <w:t>Goodman, AD</w:t>
      </w:r>
      <w:r w:rsidR="00A96289">
        <w:t xml:space="preserve">, </w:t>
      </w:r>
      <w:r w:rsidR="00A96289" w:rsidRPr="00A96289">
        <w:t>Brown TR, Krupp LB, Schapiro RT, Schwid SR, Cohen R, Marinucci LN, Blight AR; Fampridine MS-F203 Investigators.</w:t>
      </w:r>
      <w:r w:rsidR="00A96289">
        <w:t xml:space="preserve"> </w:t>
      </w:r>
      <w:r>
        <w:t xml:space="preserve">Sustained-release oral fampridine in multiple sclerosis: a </w:t>
      </w:r>
      <w:proofErr w:type="spellStart"/>
      <w:r>
        <w:t>randomised</w:t>
      </w:r>
      <w:proofErr w:type="spellEnd"/>
      <w:r>
        <w:t>, double-blind, controlled trial</w:t>
      </w:r>
      <w:r w:rsidR="00A96289">
        <w:t>.</w:t>
      </w:r>
      <w:r>
        <w:t xml:space="preserve"> </w:t>
      </w:r>
      <w:r w:rsidRPr="00A96289">
        <w:rPr>
          <w:i/>
        </w:rPr>
        <w:t>The Lancet</w:t>
      </w:r>
      <w:r>
        <w:t xml:space="preserve"> 2009</w:t>
      </w:r>
      <w:r w:rsidR="00A96289">
        <w:t>;</w:t>
      </w:r>
      <w:r>
        <w:t xml:space="preserve"> 373:</w:t>
      </w:r>
      <w:r w:rsidR="00A96289">
        <w:t xml:space="preserve"> </w:t>
      </w:r>
      <w:r>
        <w:t>732-738.</w:t>
      </w:r>
    </w:p>
    <w:p w14:paraId="212D9355" w14:textId="0F10FE22" w:rsidR="0084552B" w:rsidRDefault="0084552B" w:rsidP="0084552B">
      <w:r w:rsidRPr="00475234">
        <w:rPr>
          <w:vertAlign w:val="superscript"/>
        </w:rPr>
        <w:t>2</w:t>
      </w:r>
      <w:r>
        <w:t xml:space="preserve"> Goodman AD, Brown TR, Cohen JA, Krupp LB, Schapiro R, Schwid SR, Cohen R, Marinucci LN, Blight AR; Fampridine MS-F202 Study Group. Dose comparison trial of </w:t>
      </w:r>
      <w:proofErr w:type="gramStart"/>
      <w:r>
        <w:t>sustained-release</w:t>
      </w:r>
      <w:proofErr w:type="gramEnd"/>
      <w:r>
        <w:t xml:space="preserve"> fampridine in multiple sclerosis</w:t>
      </w:r>
      <w:r w:rsidR="00A96289">
        <w:t>.</w:t>
      </w:r>
      <w:r>
        <w:t xml:space="preserve"> </w:t>
      </w:r>
      <w:r w:rsidRPr="00A96289">
        <w:rPr>
          <w:i/>
        </w:rPr>
        <w:t>Neurology</w:t>
      </w:r>
      <w:r>
        <w:t xml:space="preserve"> 2008</w:t>
      </w:r>
      <w:r w:rsidR="00A96289">
        <w:t>;</w:t>
      </w:r>
      <w:r>
        <w:t xml:space="preserve"> 71(15):</w:t>
      </w:r>
      <w:r w:rsidR="00A96289">
        <w:t xml:space="preserve"> </w:t>
      </w:r>
      <w:r>
        <w:t xml:space="preserve">1134-41. </w:t>
      </w:r>
      <w:proofErr w:type="spellStart"/>
      <w:r>
        <w:t>Epub</w:t>
      </w:r>
      <w:proofErr w:type="spellEnd"/>
      <w:r>
        <w:t xml:space="preserve"> 2008 Jul 30.</w:t>
      </w:r>
    </w:p>
    <w:p w14:paraId="6C79DAB9" w14:textId="77777777" w:rsidR="0084552B" w:rsidRDefault="0084552B">
      <w:pPr>
        <w:rPr>
          <w:rFonts w:ascii="Garamond" w:hAnsi="Garamond" w:cs="Garamond"/>
          <w:color w:val="000000"/>
          <w:sz w:val="23"/>
          <w:szCs w:val="23"/>
        </w:rPr>
      </w:pPr>
      <w:r>
        <w:rPr>
          <w:sz w:val="23"/>
          <w:szCs w:val="23"/>
        </w:rPr>
        <w:br w:type="page"/>
      </w:r>
    </w:p>
    <w:p w14:paraId="19C8E9EA" w14:textId="77777777" w:rsidR="0084552B" w:rsidRPr="0084552B" w:rsidRDefault="0084552B" w:rsidP="0084552B">
      <w:pPr>
        <w:pStyle w:val="Default"/>
        <w:rPr>
          <w:rFonts w:asciiTheme="minorHAnsi" w:hAnsiTheme="minorHAnsi" w:cstheme="minorHAnsi"/>
          <w:sz w:val="23"/>
          <w:szCs w:val="23"/>
        </w:rPr>
      </w:pPr>
      <w:r w:rsidRPr="0084552B">
        <w:rPr>
          <w:rFonts w:asciiTheme="minorHAnsi" w:hAnsiTheme="minorHAnsi" w:cstheme="minorHAnsi"/>
          <w:sz w:val="23"/>
          <w:szCs w:val="23"/>
        </w:rPr>
        <w:lastRenderedPageBreak/>
        <w:t xml:space="preserve">Abstract #1: </w:t>
      </w:r>
      <w:proofErr w:type="spellStart"/>
      <w:r w:rsidRPr="0084552B">
        <w:rPr>
          <w:rFonts w:asciiTheme="minorHAnsi" w:hAnsiTheme="minorHAnsi" w:cstheme="minorHAnsi"/>
          <w:sz w:val="23"/>
          <w:szCs w:val="23"/>
        </w:rPr>
        <w:t>Ampyra</w:t>
      </w:r>
      <w:proofErr w:type="spellEnd"/>
      <w:r w:rsidRPr="0084552B">
        <w:rPr>
          <w:rFonts w:asciiTheme="minorHAnsi" w:hAnsiTheme="minorHAnsi" w:cstheme="minorHAnsi"/>
          <w:sz w:val="23"/>
          <w:szCs w:val="23"/>
        </w:rPr>
        <w:t xml:space="preserve"> (fampridine SR) </w:t>
      </w:r>
    </w:p>
    <w:p w14:paraId="4BC26F7A" w14:textId="77777777" w:rsidR="0084552B" w:rsidRPr="0084552B" w:rsidRDefault="0084552B" w:rsidP="0084552B">
      <w:pPr>
        <w:pStyle w:val="Default"/>
        <w:rPr>
          <w:rFonts w:asciiTheme="minorHAnsi" w:hAnsiTheme="minorHAnsi" w:cstheme="minorHAnsi"/>
          <w:sz w:val="23"/>
          <w:szCs w:val="23"/>
        </w:rPr>
      </w:pPr>
      <w:r w:rsidRPr="0084552B">
        <w:rPr>
          <w:rFonts w:asciiTheme="minorHAnsi" w:hAnsiTheme="minorHAnsi" w:cstheme="minorHAnsi"/>
          <w:sz w:val="23"/>
          <w:szCs w:val="23"/>
        </w:rPr>
        <w:t xml:space="preserve">Lancet. 2009 Feb 28;373(9665):732-8. </w:t>
      </w:r>
    </w:p>
    <w:p w14:paraId="7D3B815F" w14:textId="77777777" w:rsidR="0084552B" w:rsidRDefault="0084552B" w:rsidP="0084552B">
      <w:pPr>
        <w:pStyle w:val="Default"/>
        <w:rPr>
          <w:sz w:val="23"/>
          <w:szCs w:val="23"/>
        </w:rPr>
      </w:pPr>
    </w:p>
    <w:p w14:paraId="6EDF027C" w14:textId="77777777" w:rsidR="0084552B" w:rsidRPr="0084552B" w:rsidRDefault="0084552B" w:rsidP="0084552B">
      <w:pPr>
        <w:pStyle w:val="Default"/>
        <w:rPr>
          <w:rFonts w:asciiTheme="minorHAnsi" w:hAnsiTheme="minorHAnsi" w:cstheme="minorHAnsi"/>
          <w:sz w:val="34"/>
          <w:szCs w:val="34"/>
        </w:rPr>
      </w:pPr>
      <w:r w:rsidRPr="0084552B">
        <w:rPr>
          <w:rFonts w:asciiTheme="minorHAnsi" w:hAnsiTheme="minorHAnsi" w:cstheme="minorHAnsi"/>
          <w:b/>
          <w:bCs/>
          <w:sz w:val="34"/>
          <w:szCs w:val="34"/>
        </w:rPr>
        <w:t xml:space="preserve">Sustained-release oral fampridine in multiple sclerosis: a </w:t>
      </w:r>
      <w:proofErr w:type="spellStart"/>
      <w:r w:rsidRPr="0084552B">
        <w:rPr>
          <w:rFonts w:asciiTheme="minorHAnsi" w:hAnsiTheme="minorHAnsi" w:cstheme="minorHAnsi"/>
          <w:b/>
          <w:bCs/>
          <w:sz w:val="34"/>
          <w:szCs w:val="34"/>
        </w:rPr>
        <w:t>randomised</w:t>
      </w:r>
      <w:proofErr w:type="spellEnd"/>
      <w:r w:rsidRPr="0084552B">
        <w:rPr>
          <w:rFonts w:asciiTheme="minorHAnsi" w:hAnsiTheme="minorHAnsi" w:cstheme="minorHAnsi"/>
          <w:b/>
          <w:bCs/>
          <w:sz w:val="34"/>
          <w:szCs w:val="34"/>
        </w:rPr>
        <w:t xml:space="preserve">, double-blind, controlled trial. </w:t>
      </w:r>
    </w:p>
    <w:p w14:paraId="7C6F3B51" w14:textId="77777777" w:rsidR="0084552B" w:rsidRDefault="0084552B" w:rsidP="0084552B">
      <w:pPr>
        <w:pStyle w:val="Default"/>
        <w:rPr>
          <w:rFonts w:asciiTheme="minorHAnsi" w:hAnsiTheme="minorHAnsi" w:cstheme="minorHAnsi"/>
          <w:sz w:val="23"/>
          <w:szCs w:val="23"/>
        </w:rPr>
      </w:pPr>
      <w:r w:rsidRPr="0084552B">
        <w:rPr>
          <w:rFonts w:asciiTheme="minorHAnsi" w:hAnsiTheme="minorHAnsi" w:cstheme="minorHAnsi"/>
          <w:color w:val="0000FF"/>
          <w:sz w:val="23"/>
          <w:szCs w:val="23"/>
        </w:rPr>
        <w:t>Goodman AD</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Brown TR</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Krupp LB</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Schapiro RT</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Schwid SR</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Cohen R</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Marinucci LN</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Blight AR</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Fampridine MS-F203 Investigators</w:t>
      </w:r>
      <w:r w:rsidRPr="0084552B">
        <w:rPr>
          <w:rFonts w:asciiTheme="minorHAnsi" w:hAnsiTheme="minorHAnsi" w:cstheme="minorHAnsi"/>
          <w:sz w:val="23"/>
          <w:szCs w:val="23"/>
        </w:rPr>
        <w:t xml:space="preserve">. </w:t>
      </w:r>
    </w:p>
    <w:p w14:paraId="52437E66" w14:textId="77777777" w:rsidR="0084552B" w:rsidRPr="0084552B" w:rsidRDefault="0084552B" w:rsidP="0084552B">
      <w:pPr>
        <w:pStyle w:val="Default"/>
        <w:rPr>
          <w:rFonts w:asciiTheme="minorHAnsi" w:hAnsiTheme="minorHAnsi" w:cstheme="minorHAnsi"/>
          <w:sz w:val="23"/>
          <w:szCs w:val="23"/>
        </w:rPr>
      </w:pPr>
    </w:p>
    <w:p w14:paraId="0254DF28" w14:textId="77777777" w:rsidR="0084552B" w:rsidRDefault="0084552B" w:rsidP="0084552B">
      <w:pPr>
        <w:pStyle w:val="Default"/>
        <w:rPr>
          <w:rFonts w:asciiTheme="minorHAnsi" w:hAnsiTheme="minorHAnsi" w:cstheme="minorHAnsi"/>
          <w:sz w:val="23"/>
          <w:szCs w:val="23"/>
        </w:rPr>
      </w:pPr>
      <w:r w:rsidRPr="0084552B">
        <w:rPr>
          <w:rFonts w:asciiTheme="minorHAnsi" w:hAnsiTheme="minorHAnsi" w:cstheme="minorHAnsi"/>
          <w:sz w:val="23"/>
          <w:szCs w:val="23"/>
        </w:rPr>
        <w:t xml:space="preserve">Collaborators: </w:t>
      </w:r>
      <w:r w:rsidRPr="0084552B">
        <w:rPr>
          <w:rFonts w:asciiTheme="minorHAnsi" w:hAnsiTheme="minorHAnsi" w:cstheme="minorHAnsi"/>
          <w:color w:val="0000FF"/>
          <w:sz w:val="23"/>
          <w:szCs w:val="23"/>
        </w:rPr>
        <w:t>Agius M</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Arnason BG</w:t>
      </w:r>
      <w:r w:rsidRPr="0084552B">
        <w:rPr>
          <w:rFonts w:asciiTheme="minorHAnsi" w:hAnsiTheme="minorHAnsi" w:cstheme="minorHAnsi"/>
          <w:sz w:val="23"/>
          <w:szCs w:val="23"/>
        </w:rPr>
        <w:t xml:space="preserve">, </w:t>
      </w:r>
      <w:proofErr w:type="spellStart"/>
      <w:r w:rsidRPr="0084552B">
        <w:rPr>
          <w:rFonts w:asciiTheme="minorHAnsi" w:hAnsiTheme="minorHAnsi" w:cstheme="minorHAnsi"/>
          <w:color w:val="0000FF"/>
          <w:sz w:val="23"/>
          <w:szCs w:val="23"/>
        </w:rPr>
        <w:t>Bethoux</w:t>
      </w:r>
      <w:proofErr w:type="spellEnd"/>
      <w:r w:rsidRPr="0084552B">
        <w:rPr>
          <w:rFonts w:asciiTheme="minorHAnsi" w:hAnsiTheme="minorHAnsi" w:cstheme="minorHAnsi"/>
          <w:color w:val="0000FF"/>
          <w:sz w:val="23"/>
          <w:szCs w:val="23"/>
        </w:rPr>
        <w:t xml:space="preserve"> FA</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Bever CT Jr</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Bowen JD</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Brown TR</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Dietrich DW</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Edwards K</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Freedman MS</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Freedman M</w:t>
      </w:r>
      <w:r w:rsidRPr="0084552B">
        <w:rPr>
          <w:rFonts w:asciiTheme="minorHAnsi" w:hAnsiTheme="minorHAnsi" w:cstheme="minorHAnsi"/>
          <w:sz w:val="23"/>
          <w:szCs w:val="23"/>
        </w:rPr>
        <w:t xml:space="preserve">, </w:t>
      </w:r>
      <w:proofErr w:type="spellStart"/>
      <w:r w:rsidRPr="0084552B">
        <w:rPr>
          <w:rFonts w:asciiTheme="minorHAnsi" w:hAnsiTheme="minorHAnsi" w:cstheme="minorHAnsi"/>
          <w:color w:val="0000FF"/>
          <w:sz w:val="23"/>
          <w:szCs w:val="23"/>
        </w:rPr>
        <w:t>Kachuck</w:t>
      </w:r>
      <w:proofErr w:type="spellEnd"/>
      <w:r w:rsidRPr="0084552B">
        <w:rPr>
          <w:rFonts w:asciiTheme="minorHAnsi" w:hAnsiTheme="minorHAnsi" w:cstheme="minorHAnsi"/>
          <w:color w:val="0000FF"/>
          <w:sz w:val="23"/>
          <w:szCs w:val="23"/>
        </w:rPr>
        <w:t xml:space="preserve"> NJ</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Kaufman MD</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Keilson M</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Khan O</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Krupp LB</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Leist TP</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Lindsey JW</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Lublin FD</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Mass MK</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Mattson D</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McGowan D</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Naismith R</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O'Connell C</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Oger JJ</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Panitch H</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Picone MA</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Center GM</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Rammohan KW</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Schapiro RT</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Schwid SR</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Scott T</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Short C</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Thrower BW</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Vollmer TL</w:t>
      </w:r>
      <w:r w:rsidRPr="0084552B">
        <w:rPr>
          <w:rFonts w:asciiTheme="minorHAnsi" w:hAnsiTheme="minorHAnsi" w:cstheme="minorHAnsi"/>
          <w:sz w:val="23"/>
          <w:szCs w:val="23"/>
        </w:rPr>
        <w:t xml:space="preserve">. </w:t>
      </w:r>
    </w:p>
    <w:p w14:paraId="0D01BBAE" w14:textId="77777777" w:rsidR="0084552B" w:rsidRPr="0084552B" w:rsidRDefault="0084552B" w:rsidP="0084552B">
      <w:pPr>
        <w:pStyle w:val="Default"/>
        <w:rPr>
          <w:rFonts w:asciiTheme="minorHAnsi" w:hAnsiTheme="minorHAnsi" w:cstheme="minorHAnsi"/>
          <w:sz w:val="23"/>
          <w:szCs w:val="23"/>
        </w:rPr>
      </w:pPr>
    </w:p>
    <w:p w14:paraId="1689B3E5" w14:textId="77777777" w:rsidR="0084552B" w:rsidRPr="0084552B" w:rsidRDefault="0084552B" w:rsidP="0084552B">
      <w:pPr>
        <w:pStyle w:val="Default"/>
        <w:rPr>
          <w:rFonts w:asciiTheme="minorHAnsi" w:hAnsiTheme="minorHAnsi" w:cstheme="minorHAnsi"/>
          <w:sz w:val="23"/>
          <w:szCs w:val="23"/>
        </w:rPr>
      </w:pPr>
      <w:r w:rsidRPr="0084552B">
        <w:rPr>
          <w:rFonts w:asciiTheme="minorHAnsi" w:hAnsiTheme="minorHAnsi" w:cstheme="minorHAnsi"/>
          <w:sz w:val="23"/>
          <w:szCs w:val="23"/>
        </w:rPr>
        <w:t xml:space="preserve">University of Rochester, Rochester, NY, USA. </w:t>
      </w:r>
    </w:p>
    <w:p w14:paraId="3BC70CB5" w14:textId="77777777" w:rsidR="0084552B" w:rsidRDefault="0084552B" w:rsidP="0084552B">
      <w:pPr>
        <w:pStyle w:val="Default"/>
        <w:rPr>
          <w:rFonts w:asciiTheme="minorHAnsi" w:hAnsiTheme="minorHAnsi" w:cstheme="minorHAnsi"/>
          <w:sz w:val="23"/>
          <w:szCs w:val="23"/>
        </w:rPr>
      </w:pPr>
    </w:p>
    <w:p w14:paraId="5E3F5302" w14:textId="77777777" w:rsidR="0084552B" w:rsidRPr="0084552B" w:rsidRDefault="0084552B" w:rsidP="0084552B">
      <w:pPr>
        <w:pStyle w:val="Default"/>
        <w:rPr>
          <w:rFonts w:asciiTheme="minorHAnsi" w:hAnsiTheme="minorHAnsi" w:cstheme="minorHAnsi"/>
          <w:sz w:val="23"/>
          <w:szCs w:val="23"/>
        </w:rPr>
      </w:pPr>
      <w:r w:rsidRPr="0084552B">
        <w:rPr>
          <w:rFonts w:asciiTheme="minorHAnsi" w:hAnsiTheme="minorHAnsi" w:cstheme="minorHAnsi"/>
          <w:sz w:val="23"/>
          <w:szCs w:val="23"/>
        </w:rPr>
        <w:t xml:space="preserve">Comment in: </w:t>
      </w:r>
    </w:p>
    <w:p w14:paraId="3E604E64" w14:textId="77777777" w:rsidR="0084552B" w:rsidRPr="0084552B" w:rsidRDefault="00A72CF9" w:rsidP="0084552B">
      <w:pPr>
        <w:pStyle w:val="Default"/>
        <w:rPr>
          <w:rFonts w:asciiTheme="minorHAnsi" w:hAnsiTheme="minorHAnsi" w:cstheme="minorHAnsi"/>
          <w:color w:val="0000FF"/>
          <w:sz w:val="23"/>
          <w:szCs w:val="23"/>
        </w:rPr>
      </w:pPr>
      <w:hyperlink r:id="rId8" w:history="1">
        <w:r w:rsidR="0084552B" w:rsidRPr="0084552B">
          <w:rPr>
            <w:rStyle w:val="Hyperlink"/>
            <w:rFonts w:asciiTheme="minorHAnsi" w:hAnsiTheme="minorHAnsi" w:cstheme="minorHAnsi"/>
            <w:sz w:val="23"/>
            <w:szCs w:val="23"/>
          </w:rPr>
          <w:t>Lancet. 2009 Feb 28;373(9665):697-8</w:t>
        </w:r>
      </w:hyperlink>
      <w:r w:rsidR="0084552B" w:rsidRPr="0084552B">
        <w:rPr>
          <w:rFonts w:asciiTheme="minorHAnsi" w:hAnsiTheme="minorHAnsi" w:cstheme="minorHAnsi"/>
          <w:color w:val="0000FF"/>
          <w:sz w:val="23"/>
          <w:szCs w:val="23"/>
        </w:rPr>
        <w:t xml:space="preserve">. </w:t>
      </w:r>
    </w:p>
    <w:p w14:paraId="0FAC23EE" w14:textId="77777777" w:rsidR="0084552B" w:rsidRPr="0084552B" w:rsidRDefault="0084552B" w:rsidP="0084552B">
      <w:pPr>
        <w:pStyle w:val="Default"/>
        <w:rPr>
          <w:rFonts w:asciiTheme="minorHAnsi" w:hAnsiTheme="minorHAnsi" w:cstheme="minorHAnsi"/>
          <w:color w:val="0000FF"/>
          <w:sz w:val="23"/>
          <w:szCs w:val="23"/>
        </w:rPr>
      </w:pPr>
    </w:p>
    <w:p w14:paraId="59EB0D84" w14:textId="77777777" w:rsidR="0084552B" w:rsidRPr="0084552B" w:rsidRDefault="0084552B" w:rsidP="0084552B">
      <w:pPr>
        <w:pStyle w:val="Default"/>
        <w:rPr>
          <w:rFonts w:asciiTheme="minorHAnsi" w:hAnsiTheme="minorHAnsi" w:cstheme="minorHAnsi"/>
          <w:sz w:val="26"/>
          <w:szCs w:val="26"/>
        </w:rPr>
      </w:pPr>
      <w:r w:rsidRPr="0084552B">
        <w:rPr>
          <w:rFonts w:asciiTheme="minorHAnsi" w:hAnsiTheme="minorHAnsi" w:cstheme="minorHAnsi"/>
          <w:b/>
          <w:bCs/>
          <w:sz w:val="26"/>
          <w:szCs w:val="26"/>
        </w:rPr>
        <w:t xml:space="preserve">Abstract </w:t>
      </w:r>
    </w:p>
    <w:p w14:paraId="297279AA" w14:textId="77777777" w:rsidR="0084552B" w:rsidRPr="0084552B" w:rsidRDefault="0084552B" w:rsidP="0084552B">
      <w:pPr>
        <w:pStyle w:val="Default"/>
        <w:rPr>
          <w:rFonts w:asciiTheme="minorHAnsi" w:hAnsiTheme="minorHAnsi" w:cstheme="minorHAnsi"/>
        </w:rPr>
      </w:pPr>
      <w:r w:rsidRPr="0084552B">
        <w:rPr>
          <w:rFonts w:asciiTheme="minorHAnsi" w:hAnsiTheme="minorHAnsi" w:cstheme="minorHAnsi"/>
          <w:sz w:val="23"/>
          <w:szCs w:val="23"/>
        </w:rPr>
        <w:t xml:space="preserve">BACKGROUND: Clinical studies suggested that fampridine (4-aminopyridine) improves motor function in people with multiple sclerosis. This phase III study assessed efficacy and safety of oral, </w:t>
      </w:r>
      <w:proofErr w:type="gramStart"/>
      <w:r w:rsidRPr="0084552B">
        <w:rPr>
          <w:rFonts w:asciiTheme="minorHAnsi" w:hAnsiTheme="minorHAnsi" w:cstheme="minorHAnsi"/>
          <w:sz w:val="23"/>
          <w:szCs w:val="23"/>
        </w:rPr>
        <w:t>sustained-release</w:t>
      </w:r>
      <w:proofErr w:type="gramEnd"/>
      <w:r w:rsidRPr="0084552B">
        <w:rPr>
          <w:rFonts w:asciiTheme="minorHAnsi" w:hAnsiTheme="minorHAnsi" w:cstheme="minorHAnsi"/>
          <w:sz w:val="23"/>
          <w:szCs w:val="23"/>
        </w:rPr>
        <w:t xml:space="preserve"> fampridine in people with ambulatory deficits due to multiple sclerosis. METHODS: We undertook a </w:t>
      </w:r>
      <w:proofErr w:type="spellStart"/>
      <w:r w:rsidRPr="0084552B">
        <w:rPr>
          <w:rFonts w:asciiTheme="minorHAnsi" w:hAnsiTheme="minorHAnsi" w:cstheme="minorHAnsi"/>
          <w:sz w:val="23"/>
          <w:szCs w:val="23"/>
        </w:rPr>
        <w:t>randomised</w:t>
      </w:r>
      <w:proofErr w:type="spellEnd"/>
      <w:r w:rsidRPr="0084552B">
        <w:rPr>
          <w:rFonts w:asciiTheme="minorHAnsi" w:hAnsiTheme="minorHAnsi" w:cstheme="minorHAnsi"/>
          <w:sz w:val="23"/>
          <w:szCs w:val="23"/>
        </w:rPr>
        <w:t xml:space="preserve">, </w:t>
      </w:r>
      <w:proofErr w:type="spellStart"/>
      <w:r w:rsidRPr="0084552B">
        <w:rPr>
          <w:rFonts w:asciiTheme="minorHAnsi" w:hAnsiTheme="minorHAnsi" w:cstheme="minorHAnsi"/>
          <w:sz w:val="23"/>
          <w:szCs w:val="23"/>
        </w:rPr>
        <w:t>multicentre</w:t>
      </w:r>
      <w:proofErr w:type="spellEnd"/>
      <w:r w:rsidRPr="0084552B">
        <w:rPr>
          <w:rFonts w:asciiTheme="minorHAnsi" w:hAnsiTheme="minorHAnsi" w:cstheme="minorHAnsi"/>
          <w:sz w:val="23"/>
          <w:szCs w:val="23"/>
        </w:rPr>
        <w:t xml:space="preserve">, double-blind, controlled phase III trial. We randomly assigned 301 patients with any type of multiple sclerosis to 14 weeks of treatment with either fampridine (10 mg twice daily; n=229) or placebo (n=72), using a computer-generated sequence stratified by </w:t>
      </w:r>
      <w:proofErr w:type="spellStart"/>
      <w:r w:rsidRPr="0084552B">
        <w:rPr>
          <w:rFonts w:asciiTheme="minorHAnsi" w:hAnsiTheme="minorHAnsi" w:cstheme="minorHAnsi"/>
          <w:sz w:val="23"/>
          <w:szCs w:val="23"/>
        </w:rPr>
        <w:t>centre</w:t>
      </w:r>
      <w:proofErr w:type="spellEnd"/>
      <w:r w:rsidRPr="0084552B">
        <w:rPr>
          <w:rFonts w:asciiTheme="minorHAnsi" w:hAnsiTheme="minorHAnsi" w:cstheme="minorHAnsi"/>
          <w:sz w:val="23"/>
          <w:szCs w:val="23"/>
        </w:rPr>
        <w:t xml:space="preserve">. We used consistent improvement on timed 25-foot walk to define response, with proportion of timed walk responders in each treatment group as the primary outcome. We used the 12-item multiple sclerosis walking scale to validate the clinical significance of the response criterion. Efficacy analyses were based on a modified intention-to-treat population (n=296), which included all patients with any post-treatment efficacy data. The study </w:t>
      </w:r>
      <w:proofErr w:type="gramStart"/>
      <w:r w:rsidRPr="0084552B">
        <w:rPr>
          <w:rFonts w:asciiTheme="minorHAnsi" w:hAnsiTheme="minorHAnsi" w:cstheme="minorHAnsi"/>
          <w:sz w:val="23"/>
          <w:szCs w:val="23"/>
        </w:rPr>
        <w:t>is registered</w:t>
      </w:r>
      <w:proofErr w:type="gramEnd"/>
      <w:r w:rsidRPr="0084552B">
        <w:rPr>
          <w:rFonts w:asciiTheme="minorHAnsi" w:hAnsiTheme="minorHAnsi" w:cstheme="minorHAnsi"/>
          <w:sz w:val="23"/>
          <w:szCs w:val="23"/>
        </w:rPr>
        <w:t xml:space="preserve"> with ClinicalTrials.gov, number NCT00127530. FINDINGS: The proportion of timed walk responders was higher in the fampridine group (78/224 or 35%) than in the placebo group (6/72 or 8%; p&lt;0.0001). Improvement in walking speed in fampridine-treated timed walk responders, which </w:t>
      </w:r>
      <w:proofErr w:type="gramStart"/>
      <w:r w:rsidRPr="0084552B">
        <w:rPr>
          <w:rFonts w:asciiTheme="minorHAnsi" w:hAnsiTheme="minorHAnsi" w:cstheme="minorHAnsi"/>
          <w:sz w:val="23"/>
          <w:szCs w:val="23"/>
        </w:rPr>
        <w:t>was maintained</w:t>
      </w:r>
      <w:proofErr w:type="gramEnd"/>
      <w:r w:rsidRPr="0084552B">
        <w:rPr>
          <w:rFonts w:asciiTheme="minorHAnsi" w:hAnsiTheme="minorHAnsi" w:cstheme="minorHAnsi"/>
          <w:sz w:val="23"/>
          <w:szCs w:val="23"/>
        </w:rPr>
        <w:t xml:space="preserve"> throughout the treatment period, was 25.2% (95% CI 21.5% to 28.8%) and 4.7% (1.0% to 8.4%) in the placebo group. Timed walk responders showed greater improvement in 12-item multiple sclerosis walking scale scores (-6.84, 95% CI -9.65 to -4.02) than timed walk non-responders (0.05, -1.48 to 1.57; p=0.0002). Safety data were consistent with previous studies. INTERPRETATION: Fampridine improved walking ability in </w:t>
      </w:r>
      <w:proofErr w:type="gramStart"/>
      <w:r w:rsidRPr="0084552B">
        <w:rPr>
          <w:rFonts w:asciiTheme="minorHAnsi" w:hAnsiTheme="minorHAnsi" w:cstheme="minorHAnsi"/>
          <w:sz w:val="23"/>
          <w:szCs w:val="23"/>
        </w:rPr>
        <w:t>some</w:t>
      </w:r>
      <w:proofErr w:type="gramEnd"/>
      <w:r w:rsidRPr="0084552B">
        <w:rPr>
          <w:rFonts w:asciiTheme="minorHAnsi" w:hAnsiTheme="minorHAnsi" w:cstheme="minorHAnsi"/>
          <w:sz w:val="23"/>
          <w:szCs w:val="23"/>
        </w:rPr>
        <w:t xml:space="preserve"> people with multiple sclerosis. This improvement was associated with a reduction of </w:t>
      </w:r>
      <w:proofErr w:type="gramStart"/>
      <w:r w:rsidRPr="0084552B">
        <w:rPr>
          <w:rFonts w:asciiTheme="minorHAnsi" w:hAnsiTheme="minorHAnsi" w:cstheme="minorHAnsi"/>
          <w:sz w:val="23"/>
          <w:szCs w:val="23"/>
        </w:rPr>
        <w:t>patients'</w:t>
      </w:r>
      <w:proofErr w:type="gramEnd"/>
      <w:r w:rsidRPr="0084552B">
        <w:rPr>
          <w:rFonts w:asciiTheme="minorHAnsi" w:hAnsiTheme="minorHAnsi" w:cstheme="minorHAnsi"/>
          <w:sz w:val="23"/>
          <w:szCs w:val="23"/>
        </w:rPr>
        <w:t xml:space="preserve"> reported ambulatory disability, and is a clinically meaningful therapeutic benefit. </w:t>
      </w:r>
    </w:p>
    <w:p w14:paraId="27B23A23" w14:textId="77777777" w:rsidR="0084552B" w:rsidRPr="0084552B" w:rsidRDefault="0084552B" w:rsidP="0084552B">
      <w:pPr>
        <w:pStyle w:val="Default"/>
        <w:pageBreakBefore/>
        <w:rPr>
          <w:rFonts w:asciiTheme="minorHAnsi" w:hAnsiTheme="minorHAnsi" w:cstheme="minorHAnsi"/>
          <w:sz w:val="23"/>
          <w:szCs w:val="23"/>
        </w:rPr>
      </w:pPr>
      <w:r w:rsidRPr="0084552B">
        <w:rPr>
          <w:rFonts w:asciiTheme="minorHAnsi" w:hAnsiTheme="minorHAnsi" w:cstheme="minorHAnsi"/>
          <w:sz w:val="23"/>
          <w:szCs w:val="23"/>
        </w:rPr>
        <w:lastRenderedPageBreak/>
        <w:t xml:space="preserve">Abstract #2: </w:t>
      </w:r>
      <w:proofErr w:type="spellStart"/>
      <w:r w:rsidRPr="0084552B">
        <w:rPr>
          <w:rFonts w:asciiTheme="minorHAnsi" w:hAnsiTheme="minorHAnsi" w:cstheme="minorHAnsi"/>
          <w:sz w:val="23"/>
          <w:szCs w:val="23"/>
        </w:rPr>
        <w:t>Ampyra</w:t>
      </w:r>
      <w:proofErr w:type="spellEnd"/>
      <w:r w:rsidRPr="0084552B">
        <w:rPr>
          <w:rFonts w:asciiTheme="minorHAnsi" w:hAnsiTheme="minorHAnsi" w:cstheme="minorHAnsi"/>
          <w:sz w:val="23"/>
          <w:szCs w:val="23"/>
        </w:rPr>
        <w:t xml:space="preserve"> (fampridine SR) </w:t>
      </w:r>
    </w:p>
    <w:p w14:paraId="7B6D2036" w14:textId="77777777" w:rsidR="0084552B" w:rsidRPr="0084552B" w:rsidRDefault="0084552B" w:rsidP="0084552B">
      <w:pPr>
        <w:pStyle w:val="Default"/>
        <w:rPr>
          <w:rFonts w:asciiTheme="minorHAnsi" w:hAnsiTheme="minorHAnsi" w:cstheme="minorHAnsi"/>
          <w:sz w:val="23"/>
          <w:szCs w:val="23"/>
        </w:rPr>
      </w:pPr>
      <w:r w:rsidRPr="0084552B">
        <w:rPr>
          <w:rFonts w:asciiTheme="minorHAnsi" w:hAnsiTheme="minorHAnsi" w:cstheme="minorHAnsi"/>
          <w:sz w:val="23"/>
          <w:szCs w:val="23"/>
        </w:rPr>
        <w:t xml:space="preserve">Neurology. 2008 Oct 7;71(15):1134-41. </w:t>
      </w:r>
      <w:proofErr w:type="spellStart"/>
      <w:r w:rsidRPr="0084552B">
        <w:rPr>
          <w:rFonts w:asciiTheme="minorHAnsi" w:hAnsiTheme="minorHAnsi" w:cstheme="minorHAnsi"/>
          <w:sz w:val="23"/>
          <w:szCs w:val="23"/>
        </w:rPr>
        <w:t>Epub</w:t>
      </w:r>
      <w:proofErr w:type="spellEnd"/>
      <w:r w:rsidRPr="0084552B">
        <w:rPr>
          <w:rFonts w:asciiTheme="minorHAnsi" w:hAnsiTheme="minorHAnsi" w:cstheme="minorHAnsi"/>
          <w:sz w:val="23"/>
          <w:szCs w:val="23"/>
        </w:rPr>
        <w:t xml:space="preserve"> 2008 Jul 30. </w:t>
      </w:r>
    </w:p>
    <w:p w14:paraId="2479AD1B" w14:textId="77777777" w:rsidR="0084552B" w:rsidRPr="0084552B" w:rsidRDefault="0084552B" w:rsidP="0084552B">
      <w:pPr>
        <w:pStyle w:val="Default"/>
        <w:rPr>
          <w:rFonts w:asciiTheme="minorHAnsi" w:hAnsiTheme="minorHAnsi" w:cstheme="minorHAnsi"/>
          <w:sz w:val="23"/>
          <w:szCs w:val="23"/>
        </w:rPr>
      </w:pPr>
    </w:p>
    <w:p w14:paraId="6AF2B774" w14:textId="77777777" w:rsidR="0084552B" w:rsidRPr="0084552B" w:rsidRDefault="0084552B" w:rsidP="0084552B">
      <w:pPr>
        <w:pStyle w:val="Default"/>
        <w:rPr>
          <w:rFonts w:asciiTheme="minorHAnsi" w:hAnsiTheme="minorHAnsi" w:cstheme="minorHAnsi"/>
          <w:sz w:val="34"/>
          <w:szCs w:val="34"/>
        </w:rPr>
      </w:pPr>
      <w:r w:rsidRPr="0084552B">
        <w:rPr>
          <w:rFonts w:asciiTheme="minorHAnsi" w:hAnsiTheme="minorHAnsi" w:cstheme="minorHAnsi"/>
          <w:b/>
          <w:bCs/>
          <w:sz w:val="34"/>
          <w:szCs w:val="34"/>
        </w:rPr>
        <w:t xml:space="preserve">Dose comparison trial of </w:t>
      </w:r>
      <w:proofErr w:type="gramStart"/>
      <w:r w:rsidRPr="0084552B">
        <w:rPr>
          <w:rFonts w:asciiTheme="minorHAnsi" w:hAnsiTheme="minorHAnsi" w:cstheme="minorHAnsi"/>
          <w:b/>
          <w:bCs/>
          <w:sz w:val="34"/>
          <w:szCs w:val="34"/>
        </w:rPr>
        <w:t>sustained-release</w:t>
      </w:r>
      <w:proofErr w:type="gramEnd"/>
      <w:r w:rsidRPr="0084552B">
        <w:rPr>
          <w:rFonts w:asciiTheme="minorHAnsi" w:hAnsiTheme="minorHAnsi" w:cstheme="minorHAnsi"/>
          <w:b/>
          <w:bCs/>
          <w:sz w:val="34"/>
          <w:szCs w:val="34"/>
        </w:rPr>
        <w:t xml:space="preserve"> fampridine in multiple sclerosis. </w:t>
      </w:r>
    </w:p>
    <w:p w14:paraId="7C74C463" w14:textId="77777777" w:rsidR="0084552B" w:rsidRDefault="0084552B" w:rsidP="0084552B">
      <w:pPr>
        <w:pStyle w:val="Default"/>
        <w:rPr>
          <w:rFonts w:asciiTheme="minorHAnsi" w:hAnsiTheme="minorHAnsi" w:cstheme="minorHAnsi"/>
          <w:sz w:val="23"/>
          <w:szCs w:val="23"/>
        </w:rPr>
      </w:pPr>
      <w:r w:rsidRPr="0084552B">
        <w:rPr>
          <w:rFonts w:asciiTheme="minorHAnsi" w:hAnsiTheme="minorHAnsi" w:cstheme="minorHAnsi"/>
          <w:color w:val="0000FF"/>
          <w:sz w:val="23"/>
          <w:szCs w:val="23"/>
        </w:rPr>
        <w:t>Goodman AD</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Brown TR</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Cohen JA</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Krupp LB</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Schapiro R</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Schwid SR</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Cohen R</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Marinucci LN</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Blight AR</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Fampridine MS-F202 Study Group</w:t>
      </w:r>
      <w:r w:rsidRPr="0084552B">
        <w:rPr>
          <w:rFonts w:asciiTheme="minorHAnsi" w:hAnsiTheme="minorHAnsi" w:cstheme="minorHAnsi"/>
          <w:sz w:val="23"/>
          <w:szCs w:val="23"/>
        </w:rPr>
        <w:t xml:space="preserve">. </w:t>
      </w:r>
    </w:p>
    <w:p w14:paraId="269F15DC" w14:textId="77777777" w:rsidR="0084552B" w:rsidRPr="0084552B" w:rsidRDefault="0084552B" w:rsidP="0084552B">
      <w:pPr>
        <w:pStyle w:val="Default"/>
        <w:rPr>
          <w:rFonts w:asciiTheme="minorHAnsi" w:hAnsiTheme="minorHAnsi" w:cstheme="minorHAnsi"/>
          <w:sz w:val="23"/>
          <w:szCs w:val="23"/>
        </w:rPr>
      </w:pPr>
    </w:p>
    <w:p w14:paraId="40165131" w14:textId="77777777" w:rsidR="0084552B" w:rsidRPr="0084552B" w:rsidRDefault="0084552B" w:rsidP="0084552B">
      <w:pPr>
        <w:pStyle w:val="Default"/>
        <w:rPr>
          <w:rFonts w:asciiTheme="minorHAnsi" w:hAnsiTheme="minorHAnsi" w:cstheme="minorHAnsi"/>
          <w:sz w:val="23"/>
          <w:szCs w:val="23"/>
        </w:rPr>
      </w:pPr>
      <w:r w:rsidRPr="0084552B">
        <w:rPr>
          <w:rFonts w:asciiTheme="minorHAnsi" w:hAnsiTheme="minorHAnsi" w:cstheme="minorHAnsi"/>
          <w:sz w:val="23"/>
          <w:szCs w:val="23"/>
        </w:rPr>
        <w:t xml:space="preserve">Collaborators: </w:t>
      </w:r>
      <w:r w:rsidRPr="0084552B">
        <w:rPr>
          <w:rFonts w:asciiTheme="minorHAnsi" w:hAnsiTheme="minorHAnsi" w:cstheme="minorHAnsi"/>
          <w:color w:val="0000FF"/>
          <w:sz w:val="23"/>
          <w:szCs w:val="23"/>
        </w:rPr>
        <w:t>Arnason BG</w:t>
      </w:r>
      <w:r w:rsidRPr="0084552B">
        <w:rPr>
          <w:rFonts w:asciiTheme="minorHAnsi" w:hAnsiTheme="minorHAnsi" w:cstheme="minorHAnsi"/>
          <w:sz w:val="23"/>
          <w:szCs w:val="23"/>
        </w:rPr>
        <w:t xml:space="preserve">, </w:t>
      </w:r>
      <w:proofErr w:type="spellStart"/>
      <w:r w:rsidRPr="0084552B">
        <w:rPr>
          <w:rFonts w:asciiTheme="minorHAnsi" w:hAnsiTheme="minorHAnsi" w:cstheme="minorHAnsi"/>
          <w:color w:val="0000FF"/>
          <w:sz w:val="23"/>
          <w:szCs w:val="23"/>
        </w:rPr>
        <w:t>Bethoux</w:t>
      </w:r>
      <w:proofErr w:type="spellEnd"/>
      <w:r w:rsidRPr="0084552B">
        <w:rPr>
          <w:rFonts w:asciiTheme="minorHAnsi" w:hAnsiTheme="minorHAnsi" w:cstheme="minorHAnsi"/>
          <w:color w:val="0000FF"/>
          <w:sz w:val="23"/>
          <w:szCs w:val="23"/>
        </w:rPr>
        <w:t xml:space="preserve"> FA</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Bever CT</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Bowen JD</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Cross AH</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Ford CC</w:t>
      </w:r>
      <w:r w:rsidRPr="0084552B">
        <w:rPr>
          <w:rFonts w:asciiTheme="minorHAnsi" w:hAnsiTheme="minorHAnsi" w:cstheme="minorHAnsi"/>
          <w:sz w:val="23"/>
          <w:szCs w:val="23"/>
        </w:rPr>
        <w:t xml:space="preserve">, </w:t>
      </w:r>
      <w:proofErr w:type="spellStart"/>
      <w:r w:rsidRPr="0084552B">
        <w:rPr>
          <w:rFonts w:asciiTheme="minorHAnsi" w:hAnsiTheme="minorHAnsi" w:cstheme="minorHAnsi"/>
          <w:color w:val="0000FF"/>
          <w:sz w:val="23"/>
          <w:szCs w:val="23"/>
        </w:rPr>
        <w:t>Kachuck</w:t>
      </w:r>
      <w:proofErr w:type="spellEnd"/>
      <w:r w:rsidRPr="0084552B">
        <w:rPr>
          <w:rFonts w:asciiTheme="minorHAnsi" w:hAnsiTheme="minorHAnsi" w:cstheme="minorHAnsi"/>
          <w:color w:val="0000FF"/>
          <w:sz w:val="23"/>
          <w:szCs w:val="23"/>
        </w:rPr>
        <w:t xml:space="preserve"> NJ</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Kaufman MD</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Krupp LB</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Leist TP</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Lindsey JW</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Lublin FD</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Mass MK</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Metz L</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Miller A</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O'Connor PW</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Picone MA</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Rammohan KW</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Rizzo MA</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Schapiro RT</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Schwid SR</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Smith CH</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Thrower BW</w:t>
      </w:r>
      <w:r w:rsidRPr="0084552B">
        <w:rPr>
          <w:rFonts w:asciiTheme="minorHAnsi" w:hAnsiTheme="minorHAnsi" w:cstheme="minorHAnsi"/>
          <w:sz w:val="23"/>
          <w:szCs w:val="23"/>
        </w:rPr>
        <w:t xml:space="preserve">, </w:t>
      </w:r>
      <w:r w:rsidRPr="0084552B">
        <w:rPr>
          <w:rFonts w:asciiTheme="minorHAnsi" w:hAnsiTheme="minorHAnsi" w:cstheme="minorHAnsi"/>
          <w:color w:val="0000FF"/>
          <w:sz w:val="23"/>
          <w:szCs w:val="23"/>
        </w:rPr>
        <w:t>Vollmer TL</w:t>
      </w:r>
      <w:r w:rsidRPr="0084552B">
        <w:rPr>
          <w:rFonts w:asciiTheme="minorHAnsi" w:hAnsiTheme="minorHAnsi" w:cstheme="minorHAnsi"/>
          <w:sz w:val="23"/>
          <w:szCs w:val="23"/>
        </w:rPr>
        <w:t xml:space="preserve">. </w:t>
      </w:r>
    </w:p>
    <w:p w14:paraId="3335AE73" w14:textId="77777777" w:rsidR="0084552B" w:rsidRDefault="0084552B" w:rsidP="0084552B">
      <w:pPr>
        <w:pStyle w:val="Default"/>
        <w:rPr>
          <w:rFonts w:asciiTheme="minorHAnsi" w:hAnsiTheme="minorHAnsi" w:cstheme="minorHAnsi"/>
          <w:sz w:val="23"/>
          <w:szCs w:val="23"/>
        </w:rPr>
      </w:pPr>
    </w:p>
    <w:p w14:paraId="2D724FF7" w14:textId="77777777" w:rsidR="0084552B" w:rsidRDefault="0084552B" w:rsidP="0084552B">
      <w:pPr>
        <w:pStyle w:val="Default"/>
        <w:rPr>
          <w:rFonts w:asciiTheme="minorHAnsi" w:hAnsiTheme="minorHAnsi" w:cstheme="minorHAnsi"/>
          <w:sz w:val="23"/>
          <w:szCs w:val="23"/>
        </w:rPr>
      </w:pPr>
      <w:r w:rsidRPr="0084552B">
        <w:rPr>
          <w:rFonts w:asciiTheme="minorHAnsi" w:hAnsiTheme="minorHAnsi" w:cstheme="minorHAnsi"/>
          <w:sz w:val="23"/>
          <w:szCs w:val="23"/>
        </w:rPr>
        <w:t xml:space="preserve">Multiple Sclerosis Center, Chief Neuroimmunology Unit, Department of Neurology, University of Rochester Medical Center, 601 Elmwood Ave., Room 6-8521, Box 605, Rochester, NY 14642, USA. </w:t>
      </w:r>
      <w:hyperlink r:id="rId9" w:history="1">
        <w:r w:rsidRPr="000E502B">
          <w:rPr>
            <w:rStyle w:val="Hyperlink"/>
            <w:rFonts w:asciiTheme="minorHAnsi" w:hAnsiTheme="minorHAnsi" w:cstheme="minorHAnsi"/>
            <w:sz w:val="23"/>
            <w:szCs w:val="23"/>
          </w:rPr>
          <w:t>andrew_goodman@urmc.rochester.edu</w:t>
        </w:r>
      </w:hyperlink>
      <w:r w:rsidRPr="0084552B">
        <w:rPr>
          <w:rFonts w:asciiTheme="minorHAnsi" w:hAnsiTheme="minorHAnsi" w:cstheme="minorHAnsi"/>
          <w:sz w:val="23"/>
          <w:szCs w:val="23"/>
        </w:rPr>
        <w:t xml:space="preserve"> </w:t>
      </w:r>
    </w:p>
    <w:p w14:paraId="15727693" w14:textId="77777777" w:rsidR="0084552B" w:rsidRPr="0084552B" w:rsidRDefault="0084552B" w:rsidP="0084552B">
      <w:pPr>
        <w:pStyle w:val="Default"/>
        <w:rPr>
          <w:rFonts w:asciiTheme="minorHAnsi" w:hAnsiTheme="minorHAnsi" w:cstheme="minorHAnsi"/>
          <w:sz w:val="23"/>
          <w:szCs w:val="23"/>
        </w:rPr>
      </w:pPr>
    </w:p>
    <w:p w14:paraId="633B8F96" w14:textId="77777777" w:rsidR="0084552B" w:rsidRPr="0084552B" w:rsidRDefault="0084552B" w:rsidP="0084552B">
      <w:pPr>
        <w:pStyle w:val="Default"/>
        <w:rPr>
          <w:rFonts w:asciiTheme="minorHAnsi" w:hAnsiTheme="minorHAnsi" w:cstheme="minorHAnsi"/>
          <w:sz w:val="23"/>
          <w:szCs w:val="23"/>
        </w:rPr>
      </w:pPr>
      <w:r w:rsidRPr="0084552B">
        <w:rPr>
          <w:rFonts w:asciiTheme="minorHAnsi" w:hAnsiTheme="minorHAnsi" w:cstheme="minorHAnsi"/>
          <w:sz w:val="23"/>
          <w:szCs w:val="23"/>
        </w:rPr>
        <w:t xml:space="preserve">Comment in: </w:t>
      </w:r>
    </w:p>
    <w:p w14:paraId="7F005171" w14:textId="77777777" w:rsidR="0084552B" w:rsidRPr="0084552B" w:rsidRDefault="00A72CF9" w:rsidP="0084552B">
      <w:pPr>
        <w:pStyle w:val="Default"/>
        <w:rPr>
          <w:rFonts w:asciiTheme="minorHAnsi" w:hAnsiTheme="minorHAnsi" w:cstheme="minorHAnsi"/>
          <w:color w:val="0000FF"/>
          <w:sz w:val="23"/>
          <w:szCs w:val="23"/>
        </w:rPr>
      </w:pPr>
      <w:hyperlink r:id="rId10" w:history="1">
        <w:r w:rsidR="0084552B" w:rsidRPr="0084552B">
          <w:rPr>
            <w:rStyle w:val="Hyperlink"/>
            <w:rFonts w:asciiTheme="minorHAnsi" w:hAnsiTheme="minorHAnsi" w:cstheme="minorHAnsi"/>
            <w:sz w:val="23"/>
            <w:szCs w:val="23"/>
          </w:rPr>
          <w:t>Neurology. 2008 Oct 7;71(15):1130-1.</w:t>
        </w:r>
      </w:hyperlink>
      <w:r w:rsidR="0084552B" w:rsidRPr="0084552B">
        <w:rPr>
          <w:rFonts w:asciiTheme="minorHAnsi" w:hAnsiTheme="minorHAnsi" w:cstheme="minorHAnsi"/>
          <w:color w:val="0000FF"/>
          <w:sz w:val="23"/>
          <w:szCs w:val="23"/>
        </w:rPr>
        <w:t xml:space="preserve"> </w:t>
      </w:r>
    </w:p>
    <w:p w14:paraId="4A416817" w14:textId="77777777" w:rsidR="0084552B" w:rsidRPr="0084552B" w:rsidRDefault="0084552B" w:rsidP="0084552B">
      <w:pPr>
        <w:pStyle w:val="Default"/>
        <w:rPr>
          <w:rFonts w:asciiTheme="minorHAnsi" w:hAnsiTheme="minorHAnsi" w:cstheme="minorHAnsi"/>
          <w:color w:val="0000FF"/>
          <w:sz w:val="23"/>
          <w:szCs w:val="23"/>
        </w:rPr>
      </w:pPr>
    </w:p>
    <w:p w14:paraId="4A4326ED" w14:textId="77777777" w:rsidR="0084552B" w:rsidRPr="0084552B" w:rsidRDefault="0084552B" w:rsidP="0084552B">
      <w:pPr>
        <w:pStyle w:val="Default"/>
        <w:rPr>
          <w:rFonts w:asciiTheme="minorHAnsi" w:hAnsiTheme="minorHAnsi" w:cstheme="minorHAnsi"/>
          <w:sz w:val="26"/>
          <w:szCs w:val="26"/>
        </w:rPr>
      </w:pPr>
      <w:r w:rsidRPr="0084552B">
        <w:rPr>
          <w:rFonts w:asciiTheme="minorHAnsi" w:hAnsiTheme="minorHAnsi" w:cstheme="minorHAnsi"/>
          <w:b/>
          <w:bCs/>
          <w:sz w:val="26"/>
          <w:szCs w:val="26"/>
        </w:rPr>
        <w:t xml:space="preserve">Abstract </w:t>
      </w:r>
    </w:p>
    <w:p w14:paraId="0D393382" w14:textId="77777777" w:rsidR="0084552B" w:rsidRPr="0084552B" w:rsidRDefault="0084552B" w:rsidP="0084552B">
      <w:pPr>
        <w:rPr>
          <w:rFonts w:cstheme="minorHAnsi"/>
        </w:rPr>
      </w:pPr>
      <w:r w:rsidRPr="0084552B">
        <w:rPr>
          <w:rFonts w:cstheme="minorHAnsi"/>
          <w:sz w:val="23"/>
          <w:szCs w:val="23"/>
        </w:rPr>
        <w:t xml:space="preserve">OBJECTIVE: To examine the efficacy and safety of three different doses of </w:t>
      </w:r>
      <w:proofErr w:type="gramStart"/>
      <w:r w:rsidRPr="0084552B">
        <w:rPr>
          <w:rFonts w:cstheme="minorHAnsi"/>
          <w:sz w:val="23"/>
          <w:szCs w:val="23"/>
        </w:rPr>
        <w:t>sustained-release</w:t>
      </w:r>
      <w:proofErr w:type="gramEnd"/>
      <w:r w:rsidRPr="0084552B">
        <w:rPr>
          <w:rFonts w:cstheme="minorHAnsi"/>
          <w:sz w:val="23"/>
          <w:szCs w:val="23"/>
        </w:rPr>
        <w:t xml:space="preserve"> fampridine in people with multiple sclerosis (MS). METHOD: This multicenter, randomized, double-blind, placebo-controlled, parallel-group study recruited 206 participants at 24 centers in the United States and Canada. After a single-blind, 2-week placebo run-in, participants </w:t>
      </w:r>
      <w:proofErr w:type="gramStart"/>
      <w:r w:rsidRPr="0084552B">
        <w:rPr>
          <w:rFonts w:cstheme="minorHAnsi"/>
          <w:sz w:val="23"/>
          <w:szCs w:val="23"/>
        </w:rPr>
        <w:t>were randomly assigned</w:t>
      </w:r>
      <w:proofErr w:type="gramEnd"/>
      <w:r w:rsidRPr="0084552B">
        <w:rPr>
          <w:rFonts w:cstheme="minorHAnsi"/>
          <w:sz w:val="23"/>
          <w:szCs w:val="23"/>
        </w:rPr>
        <w:t xml:space="preserve"> to receive fampridine (10, 15, or 20 mg twice daily) or placebo for 15 weeks. The primary efficacy variable was percent change in walking speed based on the timed 25-foot walk. RESULTS: Trends for increased walking speed were consistent across dose groups vs placebo, but not significant, on the prospective analysis. An increase from baseline in lower extremity strength during the 12-week stable-dose period </w:t>
      </w:r>
      <w:proofErr w:type="gramStart"/>
      <w:r w:rsidRPr="0084552B">
        <w:rPr>
          <w:rFonts w:cstheme="minorHAnsi"/>
          <w:sz w:val="23"/>
          <w:szCs w:val="23"/>
        </w:rPr>
        <w:t>was seen</w:t>
      </w:r>
      <w:proofErr w:type="gramEnd"/>
      <w:r w:rsidRPr="0084552B">
        <w:rPr>
          <w:rFonts w:cstheme="minorHAnsi"/>
          <w:sz w:val="23"/>
          <w:szCs w:val="23"/>
        </w:rPr>
        <w:t xml:space="preserve"> in the groups receiving 10- and 15-mg doses, compared with placebo (p = 0.018 and 0.003). There were no significant changes in other secondary assessments. Post hoc analysis revealed subsets of participants in each dose group with walking speeds during the treatment period that were consistently faster than during the nontreatment period. There were significantly more "consistent responders" in the drug-treated groups than in the placebo group (36.7% compared with 8.5%). Consistent responders showed significantly greater improvement in self-assessed ambulation on the 12-Item MS Walking Scale than did </w:t>
      </w:r>
      <w:proofErr w:type="spellStart"/>
      <w:r w:rsidRPr="0084552B">
        <w:rPr>
          <w:rFonts w:cstheme="minorHAnsi"/>
          <w:sz w:val="23"/>
          <w:szCs w:val="23"/>
        </w:rPr>
        <w:t>nonresponders</w:t>
      </w:r>
      <w:proofErr w:type="spellEnd"/>
      <w:r w:rsidRPr="0084552B">
        <w:rPr>
          <w:rFonts w:cstheme="minorHAnsi"/>
          <w:sz w:val="23"/>
          <w:szCs w:val="23"/>
        </w:rPr>
        <w:t xml:space="preserve">. Fampridine was </w:t>
      </w:r>
      <w:proofErr w:type="gramStart"/>
      <w:r w:rsidRPr="0084552B">
        <w:rPr>
          <w:rFonts w:cstheme="minorHAnsi"/>
          <w:sz w:val="23"/>
          <w:szCs w:val="23"/>
        </w:rPr>
        <w:t>generally well</w:t>
      </w:r>
      <w:proofErr w:type="gramEnd"/>
      <w:r w:rsidRPr="0084552B">
        <w:rPr>
          <w:rFonts w:cstheme="minorHAnsi"/>
          <w:sz w:val="23"/>
          <w:szCs w:val="23"/>
        </w:rPr>
        <w:t xml:space="preserve"> tolerated. Severe and serious adverse events were more frequent at the highest dose. CONCLUSIONS: This phase 2 study suggests that a subgroup of patients, when treated with fampridine, experiences a clinically relevant improvement in walking ability, which </w:t>
      </w:r>
      <w:proofErr w:type="gramStart"/>
      <w:r w:rsidRPr="0084552B">
        <w:rPr>
          <w:rFonts w:cstheme="minorHAnsi"/>
          <w:sz w:val="23"/>
          <w:szCs w:val="23"/>
        </w:rPr>
        <w:t>is sustained</w:t>
      </w:r>
      <w:proofErr w:type="gramEnd"/>
      <w:r w:rsidRPr="0084552B">
        <w:rPr>
          <w:rFonts w:cstheme="minorHAnsi"/>
          <w:sz w:val="23"/>
          <w:szCs w:val="23"/>
        </w:rPr>
        <w:t xml:space="preserve"> for at least 14 weeks </w:t>
      </w:r>
      <w:r w:rsidRPr="0084552B">
        <w:rPr>
          <w:rFonts w:cstheme="minorHAnsi"/>
        </w:rPr>
        <w:t xml:space="preserve"> </w:t>
      </w:r>
    </w:p>
    <w:sectPr w:rsidR="0084552B" w:rsidRPr="0084552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i Talente" w:date="2023-08-04T15:27:00Z" w:initials="BT">
    <w:p w14:paraId="49F75B2C" w14:textId="5A26F7A3" w:rsidR="585179C2" w:rsidRDefault="585179C2">
      <w:pPr>
        <w:pStyle w:val="CommentText"/>
      </w:pPr>
      <w:r>
        <w:rPr>
          <w:color w:val="2B579A"/>
          <w:shd w:val="clear" w:color="auto" w:fill="E6E6E6"/>
        </w:rPr>
        <w:fldChar w:fldCharType="begin"/>
      </w:r>
      <w:r>
        <w:instrText xml:space="preserve"> HYPERLINK "mailto:Sarah.Anderson@nmss.org"</w:instrText>
      </w:r>
      <w:r>
        <w:rPr>
          <w:color w:val="2B579A"/>
          <w:shd w:val="clear" w:color="auto" w:fill="E6E6E6"/>
        </w:rPr>
      </w:r>
      <w:bookmarkStart w:id="1" w:name="_@_8CB3217E0F794162B8A2886F31F12CF7Z"/>
      <w:r>
        <w:rPr>
          <w:color w:val="2B579A"/>
          <w:shd w:val="clear" w:color="auto" w:fill="E6E6E6"/>
        </w:rPr>
        <w:fldChar w:fldCharType="separate"/>
      </w:r>
      <w:bookmarkEnd w:id="1"/>
      <w:r w:rsidRPr="585179C2">
        <w:rPr>
          <w:rStyle w:val="Mention"/>
          <w:noProof/>
        </w:rPr>
        <w:t>@Sarah Anderson</w:t>
      </w:r>
      <w:r>
        <w:rPr>
          <w:color w:val="2B579A"/>
          <w:shd w:val="clear" w:color="auto" w:fill="E6E6E6"/>
        </w:rPr>
        <w:fldChar w:fldCharType="end"/>
      </w:r>
      <w:r>
        <w:t xml:space="preserve"> Dalfampridine is available as generic- so should the letter by for dalfampridine? Is there a reason we would specify the brand in the appeal letter?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F75B2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7F3831" w16cex:dateUtc="2023-08-04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75B2C" w16cid:durableId="427F38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i Talente">
    <w15:presenceInfo w15:providerId="AD" w15:userId="S::bari.talente@nmss.org::20180e44-761b-417b-b86d-9845301dfb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2B"/>
    <w:rsid w:val="0008010A"/>
    <w:rsid w:val="000D6C25"/>
    <w:rsid w:val="000E58BD"/>
    <w:rsid w:val="00107CE9"/>
    <w:rsid w:val="00111FB6"/>
    <w:rsid w:val="001308A0"/>
    <w:rsid w:val="001D4683"/>
    <w:rsid w:val="00281042"/>
    <w:rsid w:val="002A6DCD"/>
    <w:rsid w:val="003343A9"/>
    <w:rsid w:val="003A7A89"/>
    <w:rsid w:val="00475234"/>
    <w:rsid w:val="004E45A1"/>
    <w:rsid w:val="00547EDC"/>
    <w:rsid w:val="005E4583"/>
    <w:rsid w:val="00605180"/>
    <w:rsid w:val="0062684C"/>
    <w:rsid w:val="006437A9"/>
    <w:rsid w:val="006564C7"/>
    <w:rsid w:val="00675168"/>
    <w:rsid w:val="007417AE"/>
    <w:rsid w:val="00767DDF"/>
    <w:rsid w:val="00802200"/>
    <w:rsid w:val="0084552B"/>
    <w:rsid w:val="00865ED9"/>
    <w:rsid w:val="008C7DC6"/>
    <w:rsid w:val="0090517D"/>
    <w:rsid w:val="009471D8"/>
    <w:rsid w:val="009A1E65"/>
    <w:rsid w:val="009C7C34"/>
    <w:rsid w:val="009D576B"/>
    <w:rsid w:val="00A96289"/>
    <w:rsid w:val="00B10A92"/>
    <w:rsid w:val="00B35C3F"/>
    <w:rsid w:val="00B43CE0"/>
    <w:rsid w:val="00BC13EB"/>
    <w:rsid w:val="00CA7693"/>
    <w:rsid w:val="00D624E9"/>
    <w:rsid w:val="00D64D4B"/>
    <w:rsid w:val="00D854E8"/>
    <w:rsid w:val="00F506B8"/>
    <w:rsid w:val="00F55285"/>
    <w:rsid w:val="00FE71CD"/>
    <w:rsid w:val="00FF1B5F"/>
    <w:rsid w:val="5851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0344"/>
  <w15:chartTrackingRefBased/>
  <w15:docId w15:val="{DD014EA9-287C-4F1A-AE1D-D1BE1CEB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552B"/>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84552B"/>
    <w:rPr>
      <w:color w:val="0000FF" w:themeColor="hyperlink"/>
      <w:u w:val="single"/>
    </w:rPr>
  </w:style>
  <w:style w:type="character" w:styleId="UnresolvedMention">
    <w:name w:val="Unresolved Mention"/>
    <w:basedOn w:val="DefaultParagraphFont"/>
    <w:uiPriority w:val="99"/>
    <w:semiHidden/>
    <w:unhideWhenUsed/>
    <w:rsid w:val="0084552B"/>
    <w:rPr>
      <w:color w:val="605E5C"/>
      <w:shd w:val="clear" w:color="auto" w:fill="E1DFDD"/>
    </w:rPr>
  </w:style>
  <w:style w:type="character" w:styleId="PlaceholderText">
    <w:name w:val="Placeholder Text"/>
    <w:basedOn w:val="DefaultParagraphFont"/>
    <w:uiPriority w:val="99"/>
    <w:semiHidden/>
    <w:rsid w:val="000E58BD"/>
    <w:rPr>
      <w:color w:val="808080"/>
    </w:rPr>
  </w:style>
  <w:style w:type="character" w:styleId="CommentReference">
    <w:name w:val="annotation reference"/>
    <w:basedOn w:val="DefaultParagraphFont"/>
    <w:uiPriority w:val="99"/>
    <w:semiHidden/>
    <w:unhideWhenUsed/>
    <w:rsid w:val="001D4683"/>
    <w:rPr>
      <w:sz w:val="16"/>
      <w:szCs w:val="16"/>
    </w:rPr>
  </w:style>
  <w:style w:type="paragraph" w:styleId="CommentText">
    <w:name w:val="annotation text"/>
    <w:basedOn w:val="Normal"/>
    <w:link w:val="CommentTextChar"/>
    <w:uiPriority w:val="99"/>
    <w:semiHidden/>
    <w:unhideWhenUsed/>
    <w:rsid w:val="001D4683"/>
    <w:pPr>
      <w:spacing w:line="240" w:lineRule="auto"/>
    </w:pPr>
    <w:rPr>
      <w:sz w:val="20"/>
      <w:szCs w:val="20"/>
    </w:rPr>
  </w:style>
  <w:style w:type="character" w:customStyle="1" w:styleId="CommentTextChar">
    <w:name w:val="Comment Text Char"/>
    <w:basedOn w:val="DefaultParagraphFont"/>
    <w:link w:val="CommentText"/>
    <w:uiPriority w:val="99"/>
    <w:semiHidden/>
    <w:rsid w:val="001D4683"/>
    <w:rPr>
      <w:sz w:val="20"/>
      <w:szCs w:val="20"/>
    </w:rPr>
  </w:style>
  <w:style w:type="paragraph" w:styleId="BalloonText">
    <w:name w:val="Balloon Text"/>
    <w:basedOn w:val="Normal"/>
    <w:link w:val="BalloonTextChar"/>
    <w:uiPriority w:val="99"/>
    <w:semiHidden/>
    <w:unhideWhenUsed/>
    <w:rsid w:val="001D4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683"/>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9249614"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microsoft.com/office/2018/08/relationships/commentsExtensible" Target="commentsExtensible.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fontTable" Target="fontTable.xml"/><Relationship Id="rId5" Type="http://schemas.microsoft.com/office/2011/relationships/commentsExtended" Target="commentsExtended.xml"/><Relationship Id="rId15" Type="http://schemas.microsoft.com/office/2019/05/relationships/documenttasks" Target="documenttasks/documenttasks1.xml"/><Relationship Id="rId10" Type="http://schemas.openxmlformats.org/officeDocument/2006/relationships/hyperlink" Target="https://www.ncbi.nlm.nih.gov/pubmed/18672471" TargetMode="External"/><Relationship Id="rId4" Type="http://schemas.openxmlformats.org/officeDocument/2006/relationships/comments" Target="comments.xml"/><Relationship Id="rId9" Type="http://schemas.openxmlformats.org/officeDocument/2006/relationships/hyperlink" Target="mailto:andrew_goodman@urmc.rochester.edu"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02681FA-4A65-4761-8A77-E36A8AFE6615}">
    <t:Anchor>
      <t:Comment id="1115633713"/>
    </t:Anchor>
    <t:History>
      <t:Event id="{B1D79722-E2AB-4AF5-A968-7759FD834DDE}" time="2023-08-04T19:27:22.38Z">
        <t:Attribution userId="S::bari.talente@nmss.org::20180e44-761b-417b-b86d-9845301dfbe7" userProvider="AD" userName="Bari Talente"/>
        <t:Anchor>
          <t:Comment id="1115633713"/>
        </t:Anchor>
        <t:Create/>
      </t:Event>
      <t:Event id="{7B61DDEC-79B2-47EE-827D-AD2CB5E771F8}" time="2023-08-04T19:27:22.38Z">
        <t:Attribution userId="S::bari.talente@nmss.org::20180e44-761b-417b-b86d-9845301dfbe7" userProvider="AD" userName="Bari Talente"/>
        <t:Anchor>
          <t:Comment id="1115633713"/>
        </t:Anchor>
        <t:Assign userId="S::Sarah.Anderson@nmss.org::5937264f-d196-4393-ae78-ca0672793bf7" userProvider="AD" userName="Sarah Anderson"/>
      </t:Event>
      <t:Event id="{B152D0A6-9CCD-4F59-B649-CEE96E424581}" time="2023-08-04T19:27:22.38Z">
        <t:Attribution userId="S::bari.talente@nmss.org::20180e44-761b-417b-b86d-9845301dfbe7" userProvider="AD" userName="Bari Talente"/>
        <t:Anchor>
          <t:Comment id="1115633713"/>
        </t:Anchor>
        <t:SetTitle title="@Sarah Anderson Dalfampridine is available as generic- so should the letter by for dalfampridine? Is there a reason we would specify the brand in the appeal letter?"/>
      </t:Event>
      <t:Event id="{7C8872D2-C2E7-484E-92F4-0CCB8BBEB518}" time="2023-08-11T18:58:13.749Z">
        <t:Attribution userId="S::Sarah.Anderson@nmss.org::5937264f-d196-4393-ae78-ca0672793bf7" userProvider="AD" userName="Sarah Anders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51E921779642A9904D5ED74D632C09"/>
        <w:category>
          <w:name w:val="General"/>
          <w:gallery w:val="placeholder"/>
        </w:category>
        <w:types>
          <w:type w:val="bbPlcHdr"/>
        </w:types>
        <w:behaviors>
          <w:behavior w:val="content"/>
        </w:behaviors>
        <w:guid w:val="{A2A26B7F-0B56-4B9F-B3C3-87E71C3D4A85}"/>
      </w:docPartPr>
      <w:docPartBody>
        <w:p w:rsidR="000B6BC8" w:rsidRDefault="00D64D4B" w:rsidP="00D64D4B">
          <w:pPr>
            <w:pStyle w:val="3A51E921779642A9904D5ED74D632C0912"/>
          </w:pPr>
          <w:r>
            <w:rPr>
              <w:rStyle w:val="PlaceholderText"/>
              <w:sz w:val="23"/>
              <w:szCs w:val="23"/>
            </w:rPr>
            <w:t>c</w:t>
          </w:r>
          <w:r w:rsidRPr="00B43CE0">
            <w:rPr>
              <w:rStyle w:val="PlaceholderText"/>
              <w:sz w:val="23"/>
              <w:szCs w:val="23"/>
            </w:rPr>
            <w:t>hoose a reason</w:t>
          </w:r>
        </w:p>
      </w:docPartBody>
    </w:docPart>
    <w:docPart>
      <w:docPartPr>
        <w:name w:val="62AD222A2C1E4FCC94C3033CC7F2A15B"/>
        <w:category>
          <w:name w:val="General"/>
          <w:gallery w:val="placeholder"/>
        </w:category>
        <w:types>
          <w:type w:val="bbPlcHdr"/>
        </w:types>
        <w:behaviors>
          <w:behavior w:val="content"/>
        </w:behaviors>
        <w:guid w:val="{268A355D-8C4B-4307-91A2-7BAF266EC982}"/>
      </w:docPartPr>
      <w:docPartBody>
        <w:p w:rsidR="000B6BC8" w:rsidRDefault="00D64D4B" w:rsidP="00D64D4B">
          <w:pPr>
            <w:pStyle w:val="62AD222A2C1E4FCC94C3033CC7F2A15B15"/>
          </w:pPr>
          <w:r w:rsidRPr="00B43CE0">
            <w:rPr>
              <w:rStyle w:val="PlaceholderText"/>
              <w:sz w:val="23"/>
              <w:szCs w:val="23"/>
            </w:rPr>
            <w:t>enter patient name</w:t>
          </w:r>
        </w:p>
      </w:docPartBody>
    </w:docPart>
    <w:docPart>
      <w:docPartPr>
        <w:name w:val="C1E48B17042249C4AF3975D522706943"/>
        <w:category>
          <w:name w:val="General"/>
          <w:gallery w:val="placeholder"/>
        </w:category>
        <w:types>
          <w:type w:val="bbPlcHdr"/>
        </w:types>
        <w:behaviors>
          <w:behavior w:val="content"/>
        </w:behaviors>
        <w:guid w:val="{FCD4EA6B-FAEB-4590-A2F3-FD2A45373FB1}"/>
      </w:docPartPr>
      <w:docPartBody>
        <w:p w:rsidR="000B6BC8" w:rsidRDefault="00D64D4B" w:rsidP="00D64D4B">
          <w:pPr>
            <w:pStyle w:val="C1E48B17042249C4AF3975D5227069439"/>
          </w:pPr>
          <w:r w:rsidRPr="00B43CE0">
            <w:rPr>
              <w:rStyle w:val="PlaceholderText"/>
              <w:sz w:val="23"/>
              <w:szCs w:val="23"/>
            </w:rPr>
            <w:t>enter number</w:t>
          </w:r>
        </w:p>
      </w:docPartBody>
    </w:docPart>
    <w:docPart>
      <w:docPartPr>
        <w:name w:val="20381E8102F14008966A06D1AE44057A"/>
        <w:category>
          <w:name w:val="General"/>
          <w:gallery w:val="placeholder"/>
        </w:category>
        <w:types>
          <w:type w:val="bbPlcHdr"/>
        </w:types>
        <w:behaviors>
          <w:behavior w:val="content"/>
        </w:behaviors>
        <w:guid w:val="{8024CF5E-485F-4C0A-A4EA-AAAD759E1121}"/>
      </w:docPartPr>
      <w:docPartBody>
        <w:p w:rsidR="000B6BC8" w:rsidRDefault="00D64D4B" w:rsidP="00D64D4B">
          <w:pPr>
            <w:pStyle w:val="20381E8102F14008966A06D1AE44057A8"/>
          </w:pPr>
          <w:r>
            <w:rPr>
              <w:rStyle w:val="PlaceholderText"/>
            </w:rPr>
            <w:t xml:space="preserve">enter number </w:t>
          </w:r>
        </w:p>
      </w:docPartBody>
    </w:docPart>
    <w:docPart>
      <w:docPartPr>
        <w:name w:val="16BC19E372A04EADBD9A7E2DD9E97EC5"/>
        <w:category>
          <w:name w:val="General"/>
          <w:gallery w:val="placeholder"/>
        </w:category>
        <w:types>
          <w:type w:val="bbPlcHdr"/>
        </w:types>
        <w:behaviors>
          <w:behavior w:val="content"/>
        </w:behaviors>
        <w:guid w:val="{5D176F0E-7C3A-4F31-8CCA-8F325C97C681}"/>
      </w:docPartPr>
      <w:docPartBody>
        <w:p w:rsidR="000B6BC8" w:rsidRDefault="00D64D4B" w:rsidP="00D64D4B">
          <w:pPr>
            <w:pStyle w:val="16BC19E372A04EADBD9A7E2DD9E97EC55"/>
          </w:pPr>
          <w:r>
            <w:rPr>
              <w:rStyle w:val="PlaceholderText"/>
            </w:rPr>
            <w:t>enter number</w:t>
          </w:r>
        </w:p>
      </w:docPartBody>
    </w:docPart>
    <w:docPart>
      <w:docPartPr>
        <w:name w:val="B0E0A0ACD3D242BA85237979884FB34E"/>
        <w:category>
          <w:name w:val="General"/>
          <w:gallery w:val="placeholder"/>
        </w:category>
        <w:types>
          <w:type w:val="bbPlcHdr"/>
        </w:types>
        <w:behaviors>
          <w:behavior w:val="content"/>
        </w:behaviors>
        <w:guid w:val="{CCC00376-1B29-4476-8BE1-0F3EE65CBA7C}"/>
      </w:docPartPr>
      <w:docPartBody>
        <w:p w:rsidR="000B6BC8" w:rsidRDefault="00D64D4B" w:rsidP="00D64D4B">
          <w:pPr>
            <w:pStyle w:val="B0E0A0ACD3D242BA85237979884FB34E5"/>
          </w:pPr>
          <w:r>
            <w:rPr>
              <w:rStyle w:val="PlaceholderText"/>
            </w:rPr>
            <w:t>enter number</w:t>
          </w:r>
        </w:p>
      </w:docPartBody>
    </w:docPart>
    <w:docPart>
      <w:docPartPr>
        <w:name w:val="923325F68EB94852A3C13A101431F2E7"/>
        <w:category>
          <w:name w:val="General"/>
          <w:gallery w:val="placeholder"/>
        </w:category>
        <w:types>
          <w:type w:val="bbPlcHdr"/>
        </w:types>
        <w:behaviors>
          <w:behavior w:val="content"/>
        </w:behaviors>
        <w:guid w:val="{27DB1C52-FD17-4772-AE60-5548CBBC4C68}"/>
      </w:docPartPr>
      <w:docPartBody>
        <w:p w:rsidR="000B6BC8" w:rsidRDefault="00D64D4B" w:rsidP="00D64D4B">
          <w:pPr>
            <w:pStyle w:val="923325F68EB94852A3C13A101431F2E74"/>
          </w:pPr>
          <w:r>
            <w:rPr>
              <w:color w:val="808080"/>
            </w:rPr>
            <w:t>e</w:t>
          </w:r>
          <w:r w:rsidRPr="00802200">
            <w:rPr>
              <w:color w:val="808080"/>
            </w:rPr>
            <w:t>nter patient name</w:t>
          </w:r>
        </w:p>
      </w:docPartBody>
    </w:docPart>
    <w:docPart>
      <w:docPartPr>
        <w:name w:val="6CC828A3F65E4244B25EE88D3FC26435"/>
        <w:category>
          <w:name w:val="General"/>
          <w:gallery w:val="placeholder"/>
        </w:category>
        <w:types>
          <w:type w:val="bbPlcHdr"/>
        </w:types>
        <w:behaviors>
          <w:behavior w:val="content"/>
        </w:behaviors>
        <w:guid w:val="{EF0D36BC-7882-4C4C-9B68-6F27987E7895}"/>
      </w:docPartPr>
      <w:docPartBody>
        <w:p w:rsidR="000B6BC8" w:rsidRDefault="00D64D4B" w:rsidP="00D64D4B">
          <w:pPr>
            <w:pStyle w:val="6CC828A3F65E4244B25EE88D3FC264354"/>
          </w:pPr>
          <w:r>
            <w:rPr>
              <w:color w:val="808080"/>
            </w:rPr>
            <w:t>c</w:t>
          </w:r>
          <w:r w:rsidRPr="00802200">
            <w:rPr>
              <w:color w:val="808080"/>
            </w:rPr>
            <w:t>hoose consider/reconsider</w:t>
          </w:r>
        </w:p>
      </w:docPartBody>
    </w:docPart>
    <w:docPart>
      <w:docPartPr>
        <w:name w:val="7278C31818A54E66973DE259958781F7"/>
        <w:category>
          <w:name w:val="General"/>
          <w:gallery w:val="placeholder"/>
        </w:category>
        <w:types>
          <w:type w:val="bbPlcHdr"/>
        </w:types>
        <w:behaviors>
          <w:behavior w:val="content"/>
        </w:behaviors>
        <w:guid w:val="{16A6E877-4ED4-41DE-A0A1-6BA286009284}"/>
      </w:docPartPr>
      <w:docPartBody>
        <w:p w:rsidR="000B6BC8" w:rsidRDefault="00D64D4B" w:rsidP="00D64D4B">
          <w:pPr>
            <w:pStyle w:val="7278C31818A54E66973DE259958781F74"/>
          </w:pPr>
          <w:r w:rsidRPr="00802200">
            <w:rPr>
              <w:color w:val="808080"/>
            </w:rPr>
            <w:t>Click or tap here to enter text.</w:t>
          </w:r>
        </w:p>
      </w:docPartBody>
    </w:docPart>
    <w:docPart>
      <w:docPartPr>
        <w:name w:val="83D41DC056D94E83BD6175B0BABD8D42"/>
        <w:category>
          <w:name w:val="General"/>
          <w:gallery w:val="placeholder"/>
        </w:category>
        <w:types>
          <w:type w:val="bbPlcHdr"/>
        </w:types>
        <w:behaviors>
          <w:behavior w:val="content"/>
        </w:behaviors>
        <w:guid w:val="{B218E11C-67D2-4D43-8889-FB5CA0364F12}"/>
      </w:docPartPr>
      <w:docPartBody>
        <w:p w:rsidR="000B6BC8" w:rsidRDefault="00D64D4B" w:rsidP="00D64D4B">
          <w:pPr>
            <w:pStyle w:val="83D41DC056D94E83BD6175B0BABD8D424"/>
          </w:pPr>
          <w:r w:rsidRPr="00802200">
            <w:rPr>
              <w:color w:val="808080"/>
            </w:rPr>
            <w:t>Click or tap here to enter text.</w:t>
          </w:r>
        </w:p>
      </w:docPartBody>
    </w:docPart>
    <w:docPart>
      <w:docPartPr>
        <w:name w:val="2420BBB5F02B41A0B7B5A4551903D763"/>
        <w:category>
          <w:name w:val="General"/>
          <w:gallery w:val="placeholder"/>
        </w:category>
        <w:types>
          <w:type w:val="bbPlcHdr"/>
        </w:types>
        <w:behaviors>
          <w:behavior w:val="content"/>
        </w:behaviors>
        <w:guid w:val="{B25B19C9-40EE-4F09-86F5-36FF4E2C22D5}"/>
      </w:docPartPr>
      <w:docPartBody>
        <w:p w:rsidR="000B6BC8" w:rsidRDefault="00D64D4B" w:rsidP="00D64D4B">
          <w:pPr>
            <w:pStyle w:val="2420BBB5F02B41A0B7B5A4551903D7634"/>
          </w:pPr>
          <w:r w:rsidRPr="00802200">
            <w:rPr>
              <w:color w:val="808080"/>
            </w:rPr>
            <w:t>Click or tap here to enter text.</w:t>
          </w:r>
        </w:p>
      </w:docPartBody>
    </w:docPart>
    <w:docPart>
      <w:docPartPr>
        <w:name w:val="B6CEC203104746428800998E02630A0E"/>
        <w:category>
          <w:name w:val="General"/>
          <w:gallery w:val="placeholder"/>
        </w:category>
        <w:types>
          <w:type w:val="bbPlcHdr"/>
        </w:types>
        <w:behaviors>
          <w:behavior w:val="content"/>
        </w:behaviors>
        <w:guid w:val="{DF384B76-199E-4FC2-90AD-60B20C70F065}"/>
      </w:docPartPr>
      <w:docPartBody>
        <w:p w:rsidR="000B6BC8" w:rsidRDefault="00D64D4B" w:rsidP="00D64D4B">
          <w:pPr>
            <w:pStyle w:val="B6CEC203104746428800998E02630A0E4"/>
          </w:pPr>
          <w:r w:rsidRPr="001D4683">
            <w:rPr>
              <w:color w:val="808080"/>
            </w:rPr>
            <w:t>Insurance Co Name</w:t>
          </w:r>
        </w:p>
      </w:docPartBody>
    </w:docPart>
    <w:docPart>
      <w:docPartPr>
        <w:name w:val="FC49BE2B9E444CBB972F4950E6E43036"/>
        <w:category>
          <w:name w:val="General"/>
          <w:gallery w:val="placeholder"/>
        </w:category>
        <w:types>
          <w:type w:val="bbPlcHdr"/>
        </w:types>
        <w:behaviors>
          <w:behavior w:val="content"/>
        </w:behaviors>
        <w:guid w:val="{85405D5D-1749-4F2A-9278-0F9DC2E45F95}"/>
      </w:docPartPr>
      <w:docPartBody>
        <w:p w:rsidR="000B6BC8" w:rsidRDefault="00D64D4B" w:rsidP="00D64D4B">
          <w:pPr>
            <w:pStyle w:val="FC49BE2B9E444CBB972F4950E6E430364"/>
          </w:pPr>
          <w:r w:rsidRPr="001D4683">
            <w:rPr>
              <w:color w:val="808080"/>
            </w:rPr>
            <w:t>Insurance Co Address</w:t>
          </w:r>
        </w:p>
      </w:docPartBody>
    </w:docPart>
    <w:docPart>
      <w:docPartPr>
        <w:name w:val="0C2A236AEF91432DB55929B67FA2D9AB"/>
        <w:category>
          <w:name w:val="General"/>
          <w:gallery w:val="placeholder"/>
        </w:category>
        <w:types>
          <w:type w:val="bbPlcHdr"/>
        </w:types>
        <w:behaviors>
          <w:behavior w:val="content"/>
        </w:behaviors>
        <w:guid w:val="{E3025EE9-9ECB-4F82-90C3-5D19C3A893A0}"/>
      </w:docPartPr>
      <w:docPartBody>
        <w:p w:rsidR="000B6BC8" w:rsidRDefault="00D64D4B" w:rsidP="00D64D4B">
          <w:pPr>
            <w:pStyle w:val="0C2A236AEF91432DB55929B67FA2D9AB4"/>
          </w:pPr>
          <w:r w:rsidRPr="001D4683">
            <w:rPr>
              <w:color w:val="808080"/>
            </w:rPr>
            <w:t>Patient Name</w:t>
          </w:r>
        </w:p>
      </w:docPartBody>
    </w:docPart>
    <w:docPart>
      <w:docPartPr>
        <w:name w:val="BE80CC6902E34B6C8B531370D43F0EE0"/>
        <w:category>
          <w:name w:val="General"/>
          <w:gallery w:val="placeholder"/>
        </w:category>
        <w:types>
          <w:type w:val="bbPlcHdr"/>
        </w:types>
        <w:behaviors>
          <w:behavior w:val="content"/>
        </w:behaviors>
        <w:guid w:val="{E2359041-1ACE-47B2-990D-CB7DF030008C}"/>
      </w:docPartPr>
      <w:docPartBody>
        <w:p w:rsidR="000B6BC8" w:rsidRDefault="00D64D4B" w:rsidP="00D64D4B">
          <w:pPr>
            <w:pStyle w:val="BE80CC6902E34B6C8B531370D43F0EE04"/>
          </w:pPr>
          <w:r w:rsidRPr="001D4683">
            <w:rPr>
              <w:color w:val="808080"/>
            </w:rPr>
            <w:t>Enter date of birth</w:t>
          </w:r>
        </w:p>
      </w:docPartBody>
    </w:docPart>
    <w:docPart>
      <w:docPartPr>
        <w:name w:val="50FF1368B35B400E86E317DEE93C14B2"/>
        <w:category>
          <w:name w:val="General"/>
          <w:gallery w:val="placeholder"/>
        </w:category>
        <w:types>
          <w:type w:val="bbPlcHdr"/>
        </w:types>
        <w:behaviors>
          <w:behavior w:val="content"/>
        </w:behaviors>
        <w:guid w:val="{9BA9046D-4C34-402C-B460-8E4ED8C35E52}"/>
      </w:docPartPr>
      <w:docPartBody>
        <w:p w:rsidR="000B6BC8" w:rsidRDefault="00D64D4B" w:rsidP="00D64D4B">
          <w:pPr>
            <w:pStyle w:val="50FF1368B35B400E86E317DEE93C14B24"/>
          </w:pPr>
          <w:r w:rsidRPr="001D4683">
            <w:rPr>
              <w:color w:val="808080"/>
            </w:rPr>
            <w:t>Enter insurance company account number</w:t>
          </w:r>
        </w:p>
      </w:docPartBody>
    </w:docPart>
    <w:docPart>
      <w:docPartPr>
        <w:name w:val="DefaultPlaceholder_-1854013438"/>
        <w:category>
          <w:name w:val="General"/>
          <w:gallery w:val="placeholder"/>
        </w:category>
        <w:types>
          <w:type w:val="bbPlcHdr"/>
        </w:types>
        <w:behaviors>
          <w:behavior w:val="content"/>
        </w:behaviors>
        <w:guid w:val="{A4DC28A5-1C8A-4A9A-BF8E-0F98D0DF6955}"/>
      </w:docPartPr>
      <w:docPartBody>
        <w:p w:rsidR="00ED3539" w:rsidRDefault="00ED3539">
          <w:r w:rsidRPr="00C9297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19"/>
    <w:rsid w:val="000B6BC8"/>
    <w:rsid w:val="00433EF7"/>
    <w:rsid w:val="00604224"/>
    <w:rsid w:val="00801F2C"/>
    <w:rsid w:val="00827CC2"/>
    <w:rsid w:val="00C34E19"/>
    <w:rsid w:val="00CF3D38"/>
    <w:rsid w:val="00D64D4B"/>
    <w:rsid w:val="00ED3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539"/>
    <w:rPr>
      <w:color w:val="808080"/>
    </w:rPr>
  </w:style>
  <w:style w:type="paragraph" w:customStyle="1" w:styleId="B6CEC203104746428800998E02630A0E4">
    <w:name w:val="B6CEC203104746428800998E02630A0E4"/>
    <w:rsid w:val="00D64D4B"/>
    <w:pPr>
      <w:spacing w:after="200" w:line="276" w:lineRule="auto"/>
    </w:pPr>
    <w:rPr>
      <w:rFonts w:eastAsiaTheme="minorHAnsi"/>
    </w:rPr>
  </w:style>
  <w:style w:type="paragraph" w:customStyle="1" w:styleId="FC49BE2B9E444CBB972F4950E6E430364">
    <w:name w:val="FC49BE2B9E444CBB972F4950E6E430364"/>
    <w:rsid w:val="00D64D4B"/>
    <w:pPr>
      <w:spacing w:after="200" w:line="276" w:lineRule="auto"/>
    </w:pPr>
    <w:rPr>
      <w:rFonts w:eastAsiaTheme="minorHAnsi"/>
    </w:rPr>
  </w:style>
  <w:style w:type="paragraph" w:customStyle="1" w:styleId="0C2A236AEF91432DB55929B67FA2D9AB4">
    <w:name w:val="0C2A236AEF91432DB55929B67FA2D9AB4"/>
    <w:rsid w:val="00D64D4B"/>
    <w:pPr>
      <w:spacing w:after="200" w:line="276" w:lineRule="auto"/>
    </w:pPr>
    <w:rPr>
      <w:rFonts w:eastAsiaTheme="minorHAnsi"/>
    </w:rPr>
  </w:style>
  <w:style w:type="paragraph" w:customStyle="1" w:styleId="BE80CC6902E34B6C8B531370D43F0EE04">
    <w:name w:val="BE80CC6902E34B6C8B531370D43F0EE04"/>
    <w:rsid w:val="00D64D4B"/>
    <w:pPr>
      <w:spacing w:after="200" w:line="276" w:lineRule="auto"/>
    </w:pPr>
    <w:rPr>
      <w:rFonts w:eastAsiaTheme="minorHAnsi"/>
    </w:rPr>
  </w:style>
  <w:style w:type="paragraph" w:customStyle="1" w:styleId="50FF1368B35B400E86E317DEE93C14B24">
    <w:name w:val="50FF1368B35B400E86E317DEE93C14B24"/>
    <w:rsid w:val="00D64D4B"/>
    <w:pPr>
      <w:spacing w:after="200" w:line="276" w:lineRule="auto"/>
    </w:pPr>
    <w:rPr>
      <w:rFonts w:eastAsiaTheme="minorHAnsi"/>
    </w:rPr>
  </w:style>
  <w:style w:type="paragraph" w:customStyle="1" w:styleId="3A51E921779642A9904D5ED74D632C0912">
    <w:name w:val="3A51E921779642A9904D5ED74D632C0912"/>
    <w:rsid w:val="00D64D4B"/>
    <w:pPr>
      <w:autoSpaceDE w:val="0"/>
      <w:autoSpaceDN w:val="0"/>
      <w:adjustRightInd w:val="0"/>
      <w:spacing w:after="0" w:line="240" w:lineRule="auto"/>
    </w:pPr>
    <w:rPr>
      <w:rFonts w:ascii="Garamond" w:eastAsiaTheme="minorHAnsi" w:hAnsi="Garamond" w:cs="Garamond"/>
      <w:color w:val="000000"/>
      <w:sz w:val="24"/>
      <w:szCs w:val="24"/>
    </w:rPr>
  </w:style>
  <w:style w:type="paragraph" w:customStyle="1" w:styleId="62AD222A2C1E4FCC94C3033CC7F2A15B15">
    <w:name w:val="62AD222A2C1E4FCC94C3033CC7F2A15B15"/>
    <w:rsid w:val="00D64D4B"/>
    <w:pPr>
      <w:autoSpaceDE w:val="0"/>
      <w:autoSpaceDN w:val="0"/>
      <w:adjustRightInd w:val="0"/>
      <w:spacing w:after="0" w:line="240" w:lineRule="auto"/>
    </w:pPr>
    <w:rPr>
      <w:rFonts w:ascii="Garamond" w:eastAsiaTheme="minorHAnsi" w:hAnsi="Garamond" w:cs="Garamond"/>
      <w:color w:val="000000"/>
      <w:sz w:val="24"/>
      <w:szCs w:val="24"/>
    </w:rPr>
  </w:style>
  <w:style w:type="paragraph" w:customStyle="1" w:styleId="C1E48B17042249C4AF3975D5227069439">
    <w:name w:val="C1E48B17042249C4AF3975D5227069439"/>
    <w:rsid w:val="00D64D4B"/>
    <w:pPr>
      <w:autoSpaceDE w:val="0"/>
      <w:autoSpaceDN w:val="0"/>
      <w:adjustRightInd w:val="0"/>
      <w:spacing w:after="0" w:line="240" w:lineRule="auto"/>
    </w:pPr>
    <w:rPr>
      <w:rFonts w:ascii="Garamond" w:eastAsiaTheme="minorHAnsi" w:hAnsi="Garamond" w:cs="Garamond"/>
      <w:color w:val="000000"/>
      <w:sz w:val="24"/>
      <w:szCs w:val="24"/>
    </w:rPr>
  </w:style>
  <w:style w:type="paragraph" w:customStyle="1" w:styleId="20381E8102F14008966A06D1AE44057A8">
    <w:name w:val="20381E8102F14008966A06D1AE44057A8"/>
    <w:rsid w:val="00D64D4B"/>
    <w:pPr>
      <w:autoSpaceDE w:val="0"/>
      <w:autoSpaceDN w:val="0"/>
      <w:adjustRightInd w:val="0"/>
      <w:spacing w:after="0" w:line="240" w:lineRule="auto"/>
    </w:pPr>
    <w:rPr>
      <w:rFonts w:ascii="Garamond" w:eastAsiaTheme="minorHAnsi" w:hAnsi="Garamond" w:cs="Garamond"/>
      <w:color w:val="000000"/>
      <w:sz w:val="24"/>
      <w:szCs w:val="24"/>
    </w:rPr>
  </w:style>
  <w:style w:type="paragraph" w:customStyle="1" w:styleId="16BC19E372A04EADBD9A7E2DD9E97EC55">
    <w:name w:val="16BC19E372A04EADBD9A7E2DD9E97EC55"/>
    <w:rsid w:val="00D64D4B"/>
    <w:pPr>
      <w:autoSpaceDE w:val="0"/>
      <w:autoSpaceDN w:val="0"/>
      <w:adjustRightInd w:val="0"/>
      <w:spacing w:after="0" w:line="240" w:lineRule="auto"/>
    </w:pPr>
    <w:rPr>
      <w:rFonts w:ascii="Garamond" w:eastAsiaTheme="minorHAnsi" w:hAnsi="Garamond" w:cs="Garamond"/>
      <w:color w:val="000000"/>
      <w:sz w:val="24"/>
      <w:szCs w:val="24"/>
    </w:rPr>
  </w:style>
  <w:style w:type="paragraph" w:customStyle="1" w:styleId="B0E0A0ACD3D242BA85237979884FB34E5">
    <w:name w:val="B0E0A0ACD3D242BA85237979884FB34E5"/>
    <w:rsid w:val="00D64D4B"/>
    <w:pPr>
      <w:autoSpaceDE w:val="0"/>
      <w:autoSpaceDN w:val="0"/>
      <w:adjustRightInd w:val="0"/>
      <w:spacing w:after="0" w:line="240" w:lineRule="auto"/>
    </w:pPr>
    <w:rPr>
      <w:rFonts w:ascii="Garamond" w:eastAsiaTheme="minorHAnsi" w:hAnsi="Garamond" w:cs="Garamond"/>
      <w:color w:val="000000"/>
      <w:sz w:val="24"/>
      <w:szCs w:val="24"/>
    </w:rPr>
  </w:style>
  <w:style w:type="paragraph" w:customStyle="1" w:styleId="923325F68EB94852A3C13A101431F2E74">
    <w:name w:val="923325F68EB94852A3C13A101431F2E74"/>
    <w:rsid w:val="00D64D4B"/>
    <w:pPr>
      <w:spacing w:after="200" w:line="276" w:lineRule="auto"/>
    </w:pPr>
    <w:rPr>
      <w:rFonts w:eastAsiaTheme="minorHAnsi"/>
    </w:rPr>
  </w:style>
  <w:style w:type="paragraph" w:customStyle="1" w:styleId="6CC828A3F65E4244B25EE88D3FC264354">
    <w:name w:val="6CC828A3F65E4244B25EE88D3FC264354"/>
    <w:rsid w:val="00D64D4B"/>
    <w:pPr>
      <w:spacing w:after="200" w:line="276" w:lineRule="auto"/>
    </w:pPr>
    <w:rPr>
      <w:rFonts w:eastAsiaTheme="minorHAnsi"/>
    </w:rPr>
  </w:style>
  <w:style w:type="paragraph" w:customStyle="1" w:styleId="7278C31818A54E66973DE259958781F74">
    <w:name w:val="7278C31818A54E66973DE259958781F74"/>
    <w:rsid w:val="00D64D4B"/>
    <w:pPr>
      <w:spacing w:after="200" w:line="276" w:lineRule="auto"/>
    </w:pPr>
    <w:rPr>
      <w:rFonts w:eastAsiaTheme="minorHAnsi"/>
    </w:rPr>
  </w:style>
  <w:style w:type="paragraph" w:customStyle="1" w:styleId="83D41DC056D94E83BD6175B0BABD8D424">
    <w:name w:val="83D41DC056D94E83BD6175B0BABD8D424"/>
    <w:rsid w:val="00D64D4B"/>
    <w:pPr>
      <w:spacing w:after="200" w:line="276" w:lineRule="auto"/>
    </w:pPr>
    <w:rPr>
      <w:rFonts w:eastAsiaTheme="minorHAnsi"/>
    </w:rPr>
  </w:style>
  <w:style w:type="paragraph" w:customStyle="1" w:styleId="2420BBB5F02B41A0B7B5A4551903D7634">
    <w:name w:val="2420BBB5F02B41A0B7B5A4551903D7634"/>
    <w:rsid w:val="00D64D4B"/>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7139</Characters>
  <Application>Microsoft Office Word</Application>
  <DocSecurity>0</DocSecurity>
  <Lines>59</Lines>
  <Paragraphs>16</Paragraphs>
  <ScaleCrop>false</ScaleCrop>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Lill</dc:creator>
  <cp:keywords/>
  <dc:description/>
  <cp:lastModifiedBy>Sarah Anderson</cp:lastModifiedBy>
  <cp:revision>2</cp:revision>
  <dcterms:created xsi:type="dcterms:W3CDTF">2023-08-11T19:03:00Z</dcterms:created>
  <dcterms:modified xsi:type="dcterms:W3CDTF">2023-08-11T19:03:00Z</dcterms:modified>
</cp:coreProperties>
</file>